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326E" w14:textId="77777777" w:rsidR="002B0F1F" w:rsidRPr="00D43A69" w:rsidRDefault="002B0F1F" w:rsidP="00D43A69">
      <w:pPr>
        <w:spacing w:after="0" w:line="320" w:lineRule="atLeast"/>
        <w:jc w:val="center"/>
        <w:rPr>
          <w:b/>
        </w:rPr>
      </w:pPr>
    </w:p>
    <w:p w14:paraId="0E305685" w14:textId="7CDCC90E" w:rsidR="009100B5" w:rsidRPr="00395ACC" w:rsidRDefault="00261527" w:rsidP="00DA4144">
      <w:pPr>
        <w:spacing w:after="0" w:line="320" w:lineRule="atLeast"/>
        <w:jc w:val="both"/>
        <w:rPr>
          <w:rFonts w:asciiTheme="majorHAnsi" w:hAnsiTheme="majorHAnsi" w:cstheme="majorHAnsi"/>
          <w:b/>
          <w:sz w:val="24"/>
          <w:szCs w:val="24"/>
        </w:rPr>
      </w:pPr>
      <w:r w:rsidRPr="00395ACC">
        <w:rPr>
          <w:rFonts w:asciiTheme="majorHAnsi" w:hAnsiTheme="majorHAnsi" w:cstheme="majorHAnsi"/>
          <w:b/>
          <w:sz w:val="24"/>
          <w:szCs w:val="24"/>
        </w:rPr>
        <w:t>RESOLUCIÓ</w:t>
      </w:r>
      <w:r w:rsidR="00FC764B" w:rsidRPr="00395ACC">
        <w:rPr>
          <w:rFonts w:asciiTheme="majorHAnsi" w:hAnsiTheme="majorHAnsi" w:cstheme="majorHAnsi"/>
          <w:b/>
          <w:sz w:val="24"/>
          <w:szCs w:val="24"/>
        </w:rPr>
        <w:t xml:space="preserve">N DE </w:t>
      </w:r>
      <w:r w:rsidR="00CB2943" w:rsidRPr="00395ACC">
        <w:rPr>
          <w:rFonts w:asciiTheme="majorHAnsi" w:hAnsiTheme="majorHAnsi" w:cstheme="majorHAnsi"/>
          <w:b/>
          <w:sz w:val="24"/>
          <w:szCs w:val="24"/>
        </w:rPr>
        <w:t xml:space="preserve">INICIO Y </w:t>
      </w:r>
      <w:r w:rsidR="002053E6" w:rsidRPr="00395ACC">
        <w:rPr>
          <w:rFonts w:asciiTheme="majorHAnsi" w:hAnsiTheme="majorHAnsi" w:cstheme="majorHAnsi"/>
          <w:b/>
          <w:sz w:val="24"/>
          <w:szCs w:val="24"/>
        </w:rPr>
        <w:t xml:space="preserve">ADJUDICACIÓN </w:t>
      </w:r>
      <w:r w:rsidR="00FC764B" w:rsidRPr="00395ACC">
        <w:rPr>
          <w:rFonts w:asciiTheme="majorHAnsi" w:hAnsiTheme="majorHAnsi" w:cstheme="majorHAnsi"/>
          <w:b/>
          <w:sz w:val="24"/>
          <w:szCs w:val="24"/>
        </w:rPr>
        <w:t xml:space="preserve">DEL </w:t>
      </w:r>
      <w:r w:rsidR="00523F47" w:rsidRPr="00395ACC">
        <w:rPr>
          <w:rFonts w:asciiTheme="majorHAnsi" w:hAnsiTheme="majorHAnsi" w:cstheme="majorHAnsi"/>
          <w:b/>
          <w:sz w:val="24"/>
          <w:szCs w:val="24"/>
        </w:rPr>
        <w:t xml:space="preserve">CONTRATO BASADO EN EL ACUERDO MARCO PARA LA PRESTACIÓN </w:t>
      </w:r>
      <w:r w:rsidR="00AA2050" w:rsidRPr="00395ACC">
        <w:rPr>
          <w:rFonts w:asciiTheme="majorHAnsi" w:hAnsiTheme="majorHAnsi" w:cstheme="majorHAnsi"/>
          <w:b/>
          <w:sz w:val="24"/>
          <w:szCs w:val="24"/>
        </w:rPr>
        <w:t xml:space="preserve">DEL SERVICIO DE OFICINA TÉCNICA PARA EL ASESORAMIENTO SOBRE AHORROS ENERGÉTICOS SUSCEPTIBLES DE CERTIFICACIÓN CAES Y LA ENAJENACIÓN PATRIMONIAL DE DICHOS BIENES </w:t>
      </w:r>
      <w:r w:rsidR="000439D7" w:rsidRPr="00395ACC">
        <w:rPr>
          <w:rFonts w:asciiTheme="majorHAnsi" w:hAnsiTheme="majorHAnsi" w:cstheme="majorHAnsi"/>
          <w:b/>
          <w:sz w:val="24"/>
          <w:szCs w:val="24"/>
        </w:rPr>
        <w:t>A TRAVÉS DE LA CENTRAL DE CONTRATACIÓN DE LA FEMP</w:t>
      </w:r>
    </w:p>
    <w:p w14:paraId="4B619039" w14:textId="77777777" w:rsidR="00D43A69" w:rsidRPr="0078463C" w:rsidRDefault="00D43A69" w:rsidP="00D43A69">
      <w:pPr>
        <w:spacing w:after="0" w:line="320" w:lineRule="atLeast"/>
        <w:rPr>
          <w:rFonts w:asciiTheme="majorHAnsi" w:hAnsiTheme="majorHAnsi" w:cstheme="majorHAnsi"/>
        </w:rPr>
      </w:pPr>
    </w:p>
    <w:p w14:paraId="25B61151" w14:textId="77777777" w:rsidR="00D9591E" w:rsidRPr="002C07EE" w:rsidRDefault="00D9591E" w:rsidP="00D9591E">
      <w:pPr>
        <w:spacing w:after="0" w:line="320" w:lineRule="atLeast"/>
        <w:jc w:val="both"/>
        <w:rPr>
          <w:rFonts w:asciiTheme="majorHAnsi" w:hAnsiTheme="majorHAnsi" w:cstheme="majorHAnsi"/>
          <w:i/>
          <w:iCs/>
        </w:rPr>
      </w:pPr>
      <w:r w:rsidRPr="002C07EE">
        <w:rPr>
          <w:rFonts w:asciiTheme="majorHAnsi" w:hAnsiTheme="majorHAnsi" w:cstheme="majorHAnsi"/>
          <w:b/>
        </w:rPr>
        <w:t xml:space="preserve">Número de expediente: </w:t>
      </w:r>
      <w:r w:rsidRPr="00546C25">
        <w:rPr>
          <w:rFonts w:asciiTheme="majorHAnsi" w:hAnsiTheme="majorHAnsi" w:cstheme="majorHAnsi"/>
          <w:highlight w:val="lightGray"/>
        </w:rPr>
        <w:t xml:space="preserve">Incluir por la Entidad Local [●] </w:t>
      </w:r>
      <w:r w:rsidRPr="00546C25">
        <w:rPr>
          <w:rFonts w:asciiTheme="majorHAnsi" w:hAnsiTheme="majorHAnsi" w:cstheme="majorHAnsi"/>
          <w:i/>
          <w:iCs/>
          <w:highlight w:val="lightGray"/>
        </w:rPr>
        <w:t xml:space="preserve">(Indicar si es el </w:t>
      </w:r>
      <w:proofErr w:type="spellStart"/>
      <w:r w:rsidRPr="00546C25">
        <w:rPr>
          <w:rFonts w:asciiTheme="majorHAnsi" w:hAnsiTheme="majorHAnsi" w:cstheme="majorHAnsi"/>
          <w:i/>
          <w:iCs/>
          <w:highlight w:val="lightGray"/>
        </w:rPr>
        <w:t>nº</w:t>
      </w:r>
      <w:proofErr w:type="spellEnd"/>
      <w:r w:rsidRPr="00546C25">
        <w:rPr>
          <w:rFonts w:asciiTheme="majorHAnsi" w:hAnsiTheme="majorHAnsi" w:cstheme="majorHAnsi"/>
          <w:i/>
          <w:iCs/>
          <w:highlight w:val="lightGray"/>
        </w:rPr>
        <w:t xml:space="preserve"> de la Plataforma o interno de la entidad o indicar ambos).</w:t>
      </w:r>
    </w:p>
    <w:p w14:paraId="54C31057" w14:textId="77777777" w:rsidR="00D9591E" w:rsidRPr="002C07EE" w:rsidRDefault="00D9591E" w:rsidP="00D9591E">
      <w:pPr>
        <w:spacing w:after="0" w:line="320" w:lineRule="atLeast"/>
        <w:jc w:val="both"/>
        <w:rPr>
          <w:rFonts w:asciiTheme="majorHAnsi" w:hAnsiTheme="majorHAnsi" w:cstheme="majorHAnsi"/>
        </w:rPr>
      </w:pPr>
    </w:p>
    <w:p w14:paraId="5A56B11F" w14:textId="7EC3DDA6" w:rsidR="00D9591E" w:rsidRPr="00240BA9" w:rsidRDefault="00D9591E" w:rsidP="00D9591E">
      <w:pPr>
        <w:spacing w:after="0" w:line="320" w:lineRule="atLeast"/>
        <w:jc w:val="both"/>
        <w:rPr>
          <w:rFonts w:asciiTheme="majorHAnsi" w:hAnsiTheme="majorHAnsi" w:cstheme="majorHAnsi"/>
          <w:b/>
        </w:rPr>
      </w:pPr>
      <w:r w:rsidRPr="002C07EE">
        <w:rPr>
          <w:rFonts w:asciiTheme="majorHAnsi" w:hAnsiTheme="majorHAnsi" w:cstheme="majorHAnsi"/>
          <w:b/>
        </w:rPr>
        <w:t xml:space="preserve">Título: </w:t>
      </w:r>
      <w:r w:rsidR="00240BA9" w:rsidRPr="00240BA9">
        <w:rPr>
          <w:rFonts w:asciiTheme="majorHAnsi" w:hAnsiTheme="majorHAnsi" w:cstheme="majorHAnsi"/>
        </w:rPr>
        <w:t>SERVICIO DE OFICINA TÉCNICA PARA EL ASESORAMIENTO SOBRE AHORROS ENERGÉTICOS SUSCEPTIBLES DE CERTIFICACIÓN CAES Y LA ENAJENACIÓN PATRIMONIAL DE DICHOS BIENES A TRAVÉS DE LA CENTRAL DE CONTRATACIÓN DE LA FEMP</w:t>
      </w:r>
      <w:r w:rsidR="00240BA9">
        <w:rPr>
          <w:rFonts w:asciiTheme="majorHAnsi" w:hAnsiTheme="majorHAnsi" w:cstheme="majorHAnsi"/>
        </w:rPr>
        <w:t xml:space="preserve"> DE LA</w:t>
      </w:r>
      <w:r w:rsidRPr="002C07EE">
        <w:rPr>
          <w:rFonts w:asciiTheme="majorHAnsi" w:hAnsiTheme="majorHAnsi" w:cstheme="majorHAnsi"/>
        </w:rPr>
        <w:t xml:space="preserve"> </w:t>
      </w:r>
      <w:r w:rsidRPr="002C07EE">
        <w:rPr>
          <w:rFonts w:asciiTheme="majorHAnsi" w:hAnsiTheme="majorHAnsi" w:cstheme="majorHAnsi"/>
          <w:i/>
          <w:iCs/>
        </w:rPr>
        <w:t>[</w:t>
      </w:r>
      <w:r w:rsidRPr="00546C25">
        <w:rPr>
          <w:rFonts w:asciiTheme="majorHAnsi" w:hAnsiTheme="majorHAnsi" w:cstheme="majorHAnsi"/>
          <w:i/>
          <w:iCs/>
          <w:highlight w:val="lightGray"/>
        </w:rPr>
        <w:t>ENTIDAD LOCAL/ENTE DEPENDIENTE]</w:t>
      </w:r>
    </w:p>
    <w:p w14:paraId="4AD5D218" w14:textId="77777777" w:rsidR="00D9591E" w:rsidRPr="002C07EE" w:rsidRDefault="00D9591E" w:rsidP="00D9591E">
      <w:pPr>
        <w:spacing w:after="0" w:line="320" w:lineRule="atLeast"/>
        <w:jc w:val="both"/>
        <w:rPr>
          <w:rFonts w:asciiTheme="majorHAnsi" w:hAnsiTheme="majorHAnsi" w:cstheme="majorHAnsi"/>
        </w:rPr>
      </w:pPr>
    </w:p>
    <w:p w14:paraId="07E9C8C6" w14:textId="70AFEA11" w:rsidR="00D9591E" w:rsidRPr="002C07EE" w:rsidRDefault="00D9591E" w:rsidP="00D9591E">
      <w:pPr>
        <w:spacing w:after="0" w:line="320" w:lineRule="atLeast"/>
        <w:jc w:val="both"/>
        <w:rPr>
          <w:rFonts w:asciiTheme="majorHAnsi" w:hAnsiTheme="majorHAnsi" w:cstheme="majorHAnsi"/>
        </w:rPr>
      </w:pPr>
      <w:r w:rsidRPr="002C07EE">
        <w:rPr>
          <w:rFonts w:asciiTheme="majorHAnsi" w:hAnsiTheme="majorHAnsi" w:cstheme="majorHAnsi"/>
          <w:b/>
        </w:rPr>
        <w:t xml:space="preserve">Indicar lote: </w:t>
      </w:r>
      <w:r w:rsidRPr="00546C25">
        <w:rPr>
          <w:rFonts w:asciiTheme="majorHAnsi" w:hAnsiTheme="majorHAnsi" w:cstheme="majorHAnsi"/>
          <w:i/>
          <w:iCs/>
          <w:highlight w:val="lightGray"/>
        </w:rPr>
        <w:t xml:space="preserve">[***] [Consultar </w:t>
      </w:r>
      <w:r w:rsidR="009A3A8B">
        <w:rPr>
          <w:rFonts w:asciiTheme="majorHAnsi" w:hAnsiTheme="majorHAnsi" w:cstheme="majorHAnsi"/>
          <w:i/>
          <w:iCs/>
          <w:highlight w:val="lightGray"/>
        </w:rPr>
        <w:t xml:space="preserve">cláusula 2 del </w:t>
      </w:r>
      <w:r w:rsidRPr="00546C25">
        <w:rPr>
          <w:rFonts w:asciiTheme="majorHAnsi" w:hAnsiTheme="majorHAnsi" w:cstheme="majorHAnsi"/>
          <w:i/>
          <w:iCs/>
          <w:highlight w:val="lightGray"/>
        </w:rPr>
        <w:t>PCA]</w:t>
      </w:r>
    </w:p>
    <w:p w14:paraId="2EC8168B" w14:textId="77777777" w:rsidR="00D9591E" w:rsidRPr="002C07EE" w:rsidRDefault="00D9591E" w:rsidP="00D9591E">
      <w:pPr>
        <w:spacing w:after="0" w:line="320" w:lineRule="atLeast"/>
        <w:jc w:val="both"/>
        <w:rPr>
          <w:rFonts w:asciiTheme="majorHAnsi" w:hAnsiTheme="majorHAnsi" w:cstheme="majorHAnsi"/>
        </w:rPr>
      </w:pPr>
    </w:p>
    <w:p w14:paraId="04647361" w14:textId="484757D4" w:rsidR="002053E6" w:rsidRPr="0078463C" w:rsidRDefault="00D9591E" w:rsidP="0022236A">
      <w:pPr>
        <w:spacing w:after="0" w:line="320" w:lineRule="atLeast"/>
        <w:jc w:val="both"/>
        <w:rPr>
          <w:rFonts w:asciiTheme="majorHAnsi" w:hAnsiTheme="majorHAnsi" w:cstheme="majorHAnsi"/>
        </w:rPr>
      </w:pPr>
      <w:r w:rsidRPr="002C07EE">
        <w:rPr>
          <w:rFonts w:asciiTheme="majorHAnsi" w:hAnsiTheme="majorHAnsi" w:cstheme="majorHAnsi"/>
          <w:b/>
        </w:rPr>
        <w:t>Tipo de Contrato:</w:t>
      </w:r>
      <w:r w:rsidRPr="002C07EE">
        <w:rPr>
          <w:rFonts w:asciiTheme="majorHAnsi" w:hAnsiTheme="majorHAnsi" w:cstheme="majorHAnsi"/>
        </w:rPr>
        <w:t xml:space="preserve"> Contrato basado en el Acuerdo Marco para la prestación del servicio de </w:t>
      </w:r>
      <w:r w:rsidR="00E327E0" w:rsidRPr="00240BA9">
        <w:rPr>
          <w:rFonts w:asciiTheme="majorHAnsi" w:hAnsiTheme="majorHAnsi" w:cstheme="majorHAnsi"/>
        </w:rPr>
        <w:t xml:space="preserve">oficina técnica para el asesoramiento sobre ahorros energéticos susceptibles de certificación </w:t>
      </w:r>
      <w:r w:rsidR="00E327E0">
        <w:rPr>
          <w:rFonts w:asciiTheme="majorHAnsi" w:hAnsiTheme="majorHAnsi" w:cstheme="majorHAnsi"/>
        </w:rPr>
        <w:t>CAE</w:t>
      </w:r>
      <w:r w:rsidR="00E327E0" w:rsidRPr="00240BA9">
        <w:rPr>
          <w:rFonts w:asciiTheme="majorHAnsi" w:hAnsiTheme="majorHAnsi" w:cstheme="majorHAnsi"/>
        </w:rPr>
        <w:t xml:space="preserve"> y la enajenación patrimonial de dichos bienes a través de la </w:t>
      </w:r>
      <w:r w:rsidR="00E327E0">
        <w:rPr>
          <w:rFonts w:asciiTheme="majorHAnsi" w:hAnsiTheme="majorHAnsi" w:cstheme="majorHAnsi"/>
        </w:rPr>
        <w:t>C</w:t>
      </w:r>
      <w:r w:rsidR="00E327E0" w:rsidRPr="00240BA9">
        <w:rPr>
          <w:rFonts w:asciiTheme="majorHAnsi" w:hAnsiTheme="majorHAnsi" w:cstheme="majorHAnsi"/>
        </w:rPr>
        <w:t xml:space="preserve">entral de </w:t>
      </w:r>
      <w:r w:rsidR="00E327E0">
        <w:rPr>
          <w:rFonts w:asciiTheme="majorHAnsi" w:hAnsiTheme="majorHAnsi" w:cstheme="majorHAnsi"/>
        </w:rPr>
        <w:t>C</w:t>
      </w:r>
      <w:r w:rsidR="00E327E0" w:rsidRPr="00240BA9">
        <w:rPr>
          <w:rFonts w:asciiTheme="majorHAnsi" w:hAnsiTheme="majorHAnsi" w:cstheme="majorHAnsi"/>
        </w:rPr>
        <w:t xml:space="preserve">ontratación de la </w:t>
      </w:r>
      <w:r w:rsidR="00E327E0">
        <w:rPr>
          <w:rFonts w:asciiTheme="majorHAnsi" w:hAnsiTheme="majorHAnsi" w:cstheme="majorHAnsi"/>
        </w:rPr>
        <w:t xml:space="preserve">FEMP </w:t>
      </w:r>
      <w:r w:rsidRPr="002C07EE">
        <w:rPr>
          <w:rFonts w:asciiTheme="majorHAnsi" w:hAnsiTheme="majorHAnsi" w:cstheme="majorHAnsi"/>
        </w:rPr>
        <w:t>(</w:t>
      </w:r>
      <w:r w:rsidRPr="00546C25">
        <w:rPr>
          <w:rFonts w:asciiTheme="majorHAnsi" w:hAnsiTheme="majorHAnsi" w:cstheme="majorHAnsi"/>
          <w:highlight w:val="lightGray"/>
        </w:rPr>
        <w:t>Lote [●]).</w:t>
      </w:r>
    </w:p>
    <w:p w14:paraId="1CAB127A" w14:textId="77777777" w:rsidR="00241F04" w:rsidRPr="0078463C" w:rsidRDefault="00241F04" w:rsidP="00D43A69">
      <w:pPr>
        <w:spacing w:after="0" w:line="320" w:lineRule="atLeast"/>
        <w:rPr>
          <w:rFonts w:asciiTheme="majorHAnsi" w:hAnsiTheme="majorHAnsi" w:cstheme="majorHAnsi"/>
        </w:rPr>
      </w:pPr>
    </w:p>
    <w:p w14:paraId="69F09BAC" w14:textId="77777777" w:rsidR="00FC764B" w:rsidRPr="0078463C" w:rsidRDefault="002053E6" w:rsidP="00D43A69">
      <w:pPr>
        <w:spacing w:after="0" w:line="320" w:lineRule="atLeast"/>
        <w:jc w:val="center"/>
        <w:rPr>
          <w:rFonts w:asciiTheme="majorHAnsi" w:hAnsiTheme="majorHAnsi" w:cstheme="majorHAnsi"/>
          <w:b/>
          <w:u w:val="single"/>
        </w:rPr>
      </w:pPr>
      <w:r w:rsidRPr="0078463C">
        <w:rPr>
          <w:rFonts w:asciiTheme="majorHAnsi" w:hAnsiTheme="majorHAnsi" w:cstheme="majorHAnsi"/>
          <w:b/>
          <w:u w:val="single"/>
        </w:rPr>
        <w:t>ANTECEDENTES</w:t>
      </w:r>
    </w:p>
    <w:p w14:paraId="4E910F04" w14:textId="77777777" w:rsidR="00241F04" w:rsidRPr="0078463C" w:rsidRDefault="00241F04" w:rsidP="00D43A69">
      <w:pPr>
        <w:spacing w:after="0" w:line="320" w:lineRule="atLeast"/>
        <w:jc w:val="center"/>
        <w:rPr>
          <w:rFonts w:asciiTheme="majorHAnsi" w:hAnsiTheme="majorHAnsi" w:cstheme="majorHAnsi"/>
          <w:b/>
          <w:u w:val="single"/>
        </w:rPr>
      </w:pPr>
    </w:p>
    <w:p w14:paraId="2DF9FE1F" w14:textId="77777777" w:rsidR="00D15D59" w:rsidRPr="0078463C" w:rsidRDefault="00D15D59" w:rsidP="00D43A69">
      <w:pPr>
        <w:spacing w:after="0" w:line="320" w:lineRule="atLeast"/>
        <w:jc w:val="center"/>
        <w:rPr>
          <w:rFonts w:asciiTheme="majorHAnsi" w:hAnsiTheme="majorHAnsi" w:cstheme="majorHAnsi"/>
          <w:b/>
          <w:u w:val="single"/>
        </w:rPr>
      </w:pPr>
    </w:p>
    <w:p w14:paraId="458CD772" w14:textId="77777777" w:rsidR="00570C89" w:rsidRPr="0078463C" w:rsidRDefault="00570C89" w:rsidP="00570C89">
      <w:pPr>
        <w:pStyle w:val="Prrafodelista"/>
        <w:numPr>
          <w:ilvl w:val="0"/>
          <w:numId w:val="9"/>
        </w:numPr>
        <w:spacing w:after="0" w:line="320" w:lineRule="atLeast"/>
        <w:jc w:val="both"/>
        <w:rPr>
          <w:rFonts w:asciiTheme="majorHAnsi" w:hAnsiTheme="majorHAnsi" w:cstheme="majorHAnsi"/>
        </w:rPr>
      </w:pPr>
      <w:r w:rsidRPr="0078463C">
        <w:rPr>
          <w:rFonts w:asciiTheme="majorHAnsi" w:hAnsiTheme="majorHAnsi" w:cstheme="majorHAnsi"/>
          <w:u w:val="single"/>
        </w:rPr>
        <w:t>Adhesión a la Central de Contratación de la FEMP</w:t>
      </w:r>
      <w:r w:rsidRPr="0078463C">
        <w:rPr>
          <w:rFonts w:asciiTheme="majorHAnsi" w:hAnsiTheme="majorHAnsi" w:cstheme="majorHAnsi"/>
        </w:rPr>
        <w:t>: Conforme al acuerdo de pleno de fecha (</w:t>
      </w:r>
      <w:r w:rsidRPr="004D500E">
        <w:rPr>
          <w:rFonts w:asciiTheme="majorHAnsi" w:hAnsiTheme="majorHAnsi" w:cstheme="majorHAnsi"/>
          <w:i/>
          <w:highlight w:val="lightGray"/>
          <w:u w:val="single"/>
        </w:rPr>
        <w:t>Completar por la Entidad Local</w:t>
      </w:r>
      <w:r w:rsidRPr="0078463C">
        <w:rPr>
          <w:rFonts w:asciiTheme="majorHAnsi" w:hAnsiTheme="majorHAnsi" w:cstheme="majorHAnsi"/>
          <w:i/>
          <w:u w:val="single"/>
        </w:rPr>
        <w:t>)</w:t>
      </w:r>
      <w:r w:rsidRPr="0078463C">
        <w:rPr>
          <w:rFonts w:asciiTheme="majorHAnsi" w:hAnsiTheme="majorHAnsi" w:cstheme="majorHAnsi"/>
          <w:i/>
        </w:rPr>
        <w:t>,</w:t>
      </w:r>
      <w:r w:rsidRPr="0078463C">
        <w:rPr>
          <w:rFonts w:asciiTheme="majorHAnsi" w:hAnsiTheme="majorHAnsi" w:cstheme="majorHAnsi"/>
        </w:rPr>
        <w:t xml:space="preserve"> la Entidad Local se encuentra adherida a la Central de Contratación de la FEMP, que se constituye como un sistema de racionalización de la contratación al servicio de sus entidades locales asociadas.</w:t>
      </w:r>
    </w:p>
    <w:p w14:paraId="7749ABD7" w14:textId="6E1F65AF" w:rsidR="00570C89" w:rsidRPr="0078463C" w:rsidRDefault="00570C89" w:rsidP="0093430A">
      <w:pPr>
        <w:pStyle w:val="Prrafodelista"/>
        <w:spacing w:after="0" w:line="320" w:lineRule="atLeast"/>
        <w:ind w:left="360"/>
        <w:jc w:val="both"/>
        <w:rPr>
          <w:rFonts w:asciiTheme="majorHAnsi" w:hAnsiTheme="majorHAnsi" w:cstheme="majorHAnsi"/>
        </w:rPr>
      </w:pPr>
    </w:p>
    <w:p w14:paraId="15228F66" w14:textId="717B8FEC" w:rsidR="007D3729" w:rsidRPr="00346D1D" w:rsidRDefault="004117BB" w:rsidP="007D3729">
      <w:pPr>
        <w:pStyle w:val="Prrafodelista"/>
        <w:numPr>
          <w:ilvl w:val="0"/>
          <w:numId w:val="9"/>
        </w:numPr>
        <w:spacing w:after="0" w:line="320" w:lineRule="atLeast"/>
        <w:jc w:val="both"/>
        <w:rPr>
          <w:rFonts w:asciiTheme="majorHAnsi" w:hAnsiTheme="majorHAnsi" w:cstheme="majorHAnsi"/>
          <w:color w:val="EE0000"/>
        </w:rPr>
      </w:pPr>
      <w:r w:rsidRPr="0078463C">
        <w:rPr>
          <w:rFonts w:asciiTheme="majorHAnsi" w:hAnsiTheme="majorHAnsi" w:cstheme="majorHAnsi"/>
          <w:u w:val="single"/>
        </w:rPr>
        <w:t>Memoria justificativa de las necesidades del servicio</w:t>
      </w:r>
      <w:r w:rsidRPr="0078463C">
        <w:rPr>
          <w:rFonts w:asciiTheme="majorHAnsi" w:hAnsiTheme="majorHAnsi" w:cstheme="majorHAnsi"/>
        </w:rPr>
        <w:t xml:space="preserve">: </w:t>
      </w:r>
      <w:r w:rsidR="00241F04" w:rsidRPr="0078463C">
        <w:rPr>
          <w:rFonts w:asciiTheme="majorHAnsi" w:hAnsiTheme="majorHAnsi" w:cstheme="majorHAnsi"/>
        </w:rPr>
        <w:t>Visto</w:t>
      </w:r>
      <w:r w:rsidR="00AF20BD" w:rsidRPr="0078463C">
        <w:rPr>
          <w:rFonts w:asciiTheme="majorHAnsi" w:hAnsiTheme="majorHAnsi" w:cstheme="majorHAnsi"/>
        </w:rPr>
        <w:t xml:space="preserve"> el</w:t>
      </w:r>
      <w:r w:rsidR="00241F04" w:rsidRPr="0078463C">
        <w:rPr>
          <w:rFonts w:asciiTheme="majorHAnsi" w:hAnsiTheme="majorHAnsi" w:cstheme="majorHAnsi"/>
        </w:rPr>
        <w:t xml:space="preserve"> informe/memoria justificativa </w:t>
      </w:r>
      <w:r w:rsidR="00553510" w:rsidRPr="0078463C">
        <w:rPr>
          <w:rFonts w:asciiTheme="majorHAnsi" w:hAnsiTheme="majorHAnsi" w:cstheme="majorHAnsi"/>
        </w:rPr>
        <w:t>elaborado</w:t>
      </w:r>
      <w:r w:rsidR="00241F04" w:rsidRPr="0078463C">
        <w:rPr>
          <w:rFonts w:asciiTheme="majorHAnsi" w:hAnsiTheme="majorHAnsi" w:cstheme="majorHAnsi"/>
        </w:rPr>
        <w:t xml:space="preserve"> por (</w:t>
      </w:r>
      <w:r w:rsidR="00241F04" w:rsidRPr="0008121B">
        <w:rPr>
          <w:rFonts w:asciiTheme="majorHAnsi" w:hAnsiTheme="majorHAnsi" w:cstheme="majorHAnsi"/>
          <w:i/>
          <w:highlight w:val="lightGray"/>
        </w:rPr>
        <w:t>especificar instructor/departamento/área</w:t>
      </w:r>
      <w:r w:rsidR="00241F04" w:rsidRPr="0078463C">
        <w:rPr>
          <w:rFonts w:asciiTheme="majorHAnsi" w:hAnsiTheme="majorHAnsi" w:cstheme="majorHAnsi"/>
        </w:rPr>
        <w:t xml:space="preserve">) y adjunto como Anexo 1, se hace </w:t>
      </w:r>
      <w:r w:rsidR="007D3729" w:rsidRPr="00306285">
        <w:rPr>
          <w:rFonts w:asciiTheme="majorHAnsi" w:hAnsiTheme="majorHAnsi" w:cstheme="majorHAnsi"/>
          <w:color w:val="000000" w:themeColor="text1"/>
        </w:rPr>
        <w:t>necesario</w:t>
      </w:r>
      <w:r w:rsidR="00241F04" w:rsidRPr="00306285">
        <w:rPr>
          <w:rFonts w:asciiTheme="majorHAnsi" w:hAnsiTheme="majorHAnsi" w:cstheme="majorHAnsi"/>
          <w:color w:val="000000" w:themeColor="text1"/>
        </w:rPr>
        <w:t xml:space="preserve"> de contar con un</w:t>
      </w:r>
      <w:r w:rsidR="007D3729" w:rsidRPr="00306285">
        <w:rPr>
          <w:rFonts w:asciiTheme="majorHAnsi" w:hAnsiTheme="majorHAnsi" w:cstheme="majorHAnsi"/>
          <w:color w:val="000000" w:themeColor="text1"/>
        </w:rPr>
        <w:t xml:space="preserve"> servicio de oficina técnica para el asesoramiento sobre ahorros energéticos susceptibles de certificación </w:t>
      </w:r>
      <w:r w:rsidR="007D3729">
        <w:rPr>
          <w:rFonts w:asciiTheme="majorHAnsi" w:hAnsiTheme="majorHAnsi" w:cstheme="majorHAnsi"/>
        </w:rPr>
        <w:t>CAE</w:t>
      </w:r>
      <w:r w:rsidR="007D3729" w:rsidRPr="00240BA9">
        <w:rPr>
          <w:rFonts w:asciiTheme="majorHAnsi" w:hAnsiTheme="majorHAnsi" w:cstheme="majorHAnsi"/>
        </w:rPr>
        <w:t xml:space="preserve"> y la enajenación patrimonial de dichos bienes a través de la </w:t>
      </w:r>
      <w:r w:rsidR="007D3729">
        <w:rPr>
          <w:rFonts w:asciiTheme="majorHAnsi" w:hAnsiTheme="majorHAnsi" w:cstheme="majorHAnsi"/>
        </w:rPr>
        <w:t>C</w:t>
      </w:r>
      <w:r w:rsidR="007D3729" w:rsidRPr="00240BA9">
        <w:rPr>
          <w:rFonts w:asciiTheme="majorHAnsi" w:hAnsiTheme="majorHAnsi" w:cstheme="majorHAnsi"/>
        </w:rPr>
        <w:t xml:space="preserve">entral de </w:t>
      </w:r>
      <w:r w:rsidR="007D3729">
        <w:rPr>
          <w:rFonts w:asciiTheme="majorHAnsi" w:hAnsiTheme="majorHAnsi" w:cstheme="majorHAnsi"/>
        </w:rPr>
        <w:t>C</w:t>
      </w:r>
      <w:r w:rsidR="007D3729" w:rsidRPr="00240BA9">
        <w:rPr>
          <w:rFonts w:asciiTheme="majorHAnsi" w:hAnsiTheme="majorHAnsi" w:cstheme="majorHAnsi"/>
        </w:rPr>
        <w:t>ontratación de la</w:t>
      </w:r>
      <w:r w:rsidR="007D3729">
        <w:rPr>
          <w:rFonts w:asciiTheme="majorHAnsi" w:hAnsiTheme="majorHAnsi" w:cstheme="majorHAnsi"/>
        </w:rPr>
        <w:t xml:space="preserve"> FEMP.</w:t>
      </w:r>
    </w:p>
    <w:p w14:paraId="4BDDFC43" w14:textId="77777777" w:rsidR="00570C89" w:rsidRPr="0078463C" w:rsidRDefault="00570C89" w:rsidP="00E059AD">
      <w:pPr>
        <w:spacing w:after="0" w:line="320" w:lineRule="atLeast"/>
        <w:contextualSpacing/>
        <w:jc w:val="both"/>
        <w:rPr>
          <w:rFonts w:asciiTheme="majorHAnsi" w:hAnsiTheme="majorHAnsi" w:cstheme="majorHAnsi"/>
        </w:rPr>
      </w:pPr>
    </w:p>
    <w:p w14:paraId="237A042F" w14:textId="5938CAB6" w:rsidR="00C63F13" w:rsidRPr="001242DA" w:rsidRDefault="00421CA9" w:rsidP="001242DA">
      <w:pPr>
        <w:numPr>
          <w:ilvl w:val="0"/>
          <w:numId w:val="9"/>
        </w:numPr>
        <w:spacing w:after="0" w:line="320" w:lineRule="atLeast"/>
        <w:contextualSpacing/>
        <w:jc w:val="both"/>
        <w:rPr>
          <w:rFonts w:asciiTheme="majorHAnsi" w:hAnsiTheme="majorHAnsi" w:cstheme="majorHAnsi"/>
          <w:color w:val="EE0000"/>
        </w:rPr>
      </w:pPr>
      <w:r w:rsidRPr="00306285">
        <w:rPr>
          <w:rFonts w:asciiTheme="majorHAnsi" w:hAnsiTheme="majorHAnsi" w:cstheme="majorHAnsi"/>
          <w:color w:val="000000" w:themeColor="text1"/>
        </w:rPr>
        <w:t>La FEMP, a través de su Central de Contratación</w:t>
      </w:r>
      <w:r w:rsidR="00414FD6" w:rsidRPr="00306285">
        <w:rPr>
          <w:rFonts w:asciiTheme="majorHAnsi" w:hAnsiTheme="majorHAnsi" w:cstheme="majorHAnsi"/>
          <w:color w:val="000000" w:themeColor="text1"/>
        </w:rPr>
        <w:t>,</w:t>
      </w:r>
      <w:r w:rsidRPr="00306285">
        <w:rPr>
          <w:rFonts w:asciiTheme="majorHAnsi" w:hAnsiTheme="majorHAnsi" w:cstheme="majorHAnsi"/>
          <w:color w:val="000000" w:themeColor="text1"/>
        </w:rPr>
        <w:t xml:space="preserve"> ha licitado en beneficio de sus asociados el </w:t>
      </w:r>
      <w:r w:rsidR="009B4572" w:rsidRPr="00306285">
        <w:rPr>
          <w:rFonts w:asciiTheme="majorHAnsi" w:hAnsiTheme="majorHAnsi" w:cstheme="majorHAnsi"/>
          <w:color w:val="000000" w:themeColor="text1"/>
        </w:rPr>
        <w:t xml:space="preserve">servicio de oficina técnica para el asesoramiento sobre ahorros energéticos susceptibles de certificación CAE y la enajenación patrimonial de dichos bienes </w:t>
      </w:r>
      <w:r w:rsidR="00090666" w:rsidRPr="00306285">
        <w:rPr>
          <w:rFonts w:asciiTheme="majorHAnsi" w:hAnsiTheme="majorHAnsi" w:cstheme="majorHAnsi"/>
          <w:color w:val="000000" w:themeColor="text1"/>
        </w:rPr>
        <w:t>a través de la Central de Contratación</w:t>
      </w:r>
      <w:r w:rsidRPr="00306285">
        <w:rPr>
          <w:rFonts w:asciiTheme="majorHAnsi" w:hAnsiTheme="majorHAnsi" w:cstheme="majorHAnsi"/>
          <w:color w:val="000000" w:themeColor="text1"/>
        </w:rPr>
        <w:t xml:space="preserve">, mediante un Acuerdo Marco </w:t>
      </w:r>
      <w:r w:rsidR="00414FD6" w:rsidRPr="00306285">
        <w:rPr>
          <w:rFonts w:asciiTheme="majorHAnsi" w:hAnsiTheme="majorHAnsi" w:cstheme="majorHAnsi"/>
          <w:color w:val="000000" w:themeColor="text1"/>
        </w:rPr>
        <w:t xml:space="preserve">con </w:t>
      </w:r>
      <w:r w:rsidR="00903AFE" w:rsidRPr="00306285">
        <w:rPr>
          <w:rFonts w:asciiTheme="majorHAnsi" w:hAnsiTheme="majorHAnsi" w:cstheme="majorHAnsi"/>
          <w:color w:val="000000" w:themeColor="text1"/>
        </w:rPr>
        <w:t>4</w:t>
      </w:r>
      <w:r w:rsidRPr="00306285">
        <w:rPr>
          <w:rFonts w:asciiTheme="majorHAnsi" w:hAnsiTheme="majorHAnsi" w:cstheme="majorHAnsi"/>
          <w:color w:val="000000" w:themeColor="text1"/>
        </w:rPr>
        <w:t xml:space="preserve"> lotes geográficos</w:t>
      </w:r>
      <w:r w:rsidR="00414FD6" w:rsidRPr="00306285">
        <w:rPr>
          <w:rFonts w:asciiTheme="majorHAnsi" w:hAnsiTheme="majorHAnsi" w:cstheme="majorHAnsi"/>
          <w:color w:val="000000" w:themeColor="text1"/>
        </w:rPr>
        <w:t xml:space="preserve"> y un único adjudicatario por lote, con base en unos </w:t>
      </w:r>
      <w:r w:rsidRPr="00306285">
        <w:rPr>
          <w:rFonts w:asciiTheme="majorHAnsi" w:hAnsiTheme="majorHAnsi" w:cstheme="majorHAnsi"/>
          <w:color w:val="000000" w:themeColor="text1"/>
        </w:rPr>
        <w:t xml:space="preserve">Pliegos de Cláusulas Administrativas Particulares (PCA) y unos Pliegos de Prescripciones Técnicas (PPT), cuya publicación se produjo el </w:t>
      </w:r>
      <w:r w:rsidR="00306285" w:rsidRPr="00306285">
        <w:rPr>
          <w:rFonts w:asciiTheme="majorHAnsi" w:hAnsiTheme="majorHAnsi" w:cstheme="majorHAnsi"/>
          <w:color w:val="000000" w:themeColor="text1"/>
        </w:rPr>
        <w:t xml:space="preserve">7 de junio </w:t>
      </w:r>
      <w:r w:rsidR="005E7BCB" w:rsidRPr="00306285">
        <w:rPr>
          <w:rFonts w:asciiTheme="majorHAnsi" w:hAnsiTheme="majorHAnsi" w:cstheme="majorHAnsi"/>
          <w:color w:val="000000" w:themeColor="text1"/>
        </w:rPr>
        <w:t>de 202</w:t>
      </w:r>
      <w:r w:rsidR="00306285" w:rsidRPr="00306285">
        <w:rPr>
          <w:rFonts w:asciiTheme="majorHAnsi" w:hAnsiTheme="majorHAnsi" w:cstheme="majorHAnsi"/>
          <w:color w:val="000000" w:themeColor="text1"/>
        </w:rPr>
        <w:t>6</w:t>
      </w:r>
      <w:r w:rsidR="005E7BCB" w:rsidRPr="00306285">
        <w:rPr>
          <w:rFonts w:asciiTheme="majorHAnsi" w:hAnsiTheme="majorHAnsi" w:cstheme="majorHAnsi"/>
          <w:color w:val="000000" w:themeColor="text1"/>
        </w:rPr>
        <w:t>.</w:t>
      </w:r>
      <w:r w:rsidRPr="00306285">
        <w:rPr>
          <w:rFonts w:asciiTheme="majorHAnsi" w:hAnsiTheme="majorHAnsi" w:cstheme="majorHAnsi"/>
          <w:color w:val="000000" w:themeColor="text1"/>
        </w:rPr>
        <w:t xml:space="preserve"> </w:t>
      </w:r>
      <w:r w:rsidRPr="009B4572">
        <w:rPr>
          <w:rFonts w:asciiTheme="majorHAnsi" w:hAnsiTheme="majorHAnsi" w:cstheme="majorHAnsi"/>
          <w:color w:val="000000" w:themeColor="text1"/>
        </w:rPr>
        <w:t xml:space="preserve">Dicho Acuerdo </w:t>
      </w:r>
      <w:r w:rsidR="001A1E2F" w:rsidRPr="009B4572">
        <w:rPr>
          <w:rFonts w:asciiTheme="majorHAnsi" w:hAnsiTheme="majorHAnsi" w:cstheme="majorHAnsi"/>
          <w:color w:val="000000" w:themeColor="text1"/>
        </w:rPr>
        <w:t>M</w:t>
      </w:r>
      <w:r w:rsidRPr="009B4572">
        <w:rPr>
          <w:rFonts w:asciiTheme="majorHAnsi" w:hAnsiTheme="majorHAnsi" w:cstheme="majorHAnsi"/>
          <w:color w:val="000000" w:themeColor="text1"/>
        </w:rPr>
        <w:t xml:space="preserve">arco se ha </w:t>
      </w:r>
      <w:r w:rsidRPr="00054B83">
        <w:rPr>
          <w:rFonts w:asciiTheme="majorHAnsi" w:hAnsiTheme="majorHAnsi" w:cstheme="majorHAnsi"/>
          <w:color w:val="000000" w:themeColor="text1"/>
        </w:rPr>
        <w:t xml:space="preserve">adjudicado </w:t>
      </w:r>
      <w:r w:rsidR="00662ED0" w:rsidRPr="00054B83">
        <w:rPr>
          <w:rFonts w:asciiTheme="majorHAnsi" w:hAnsiTheme="majorHAnsi" w:cstheme="majorHAnsi"/>
          <w:color w:val="000000" w:themeColor="text1"/>
        </w:rPr>
        <w:t xml:space="preserve">a </w:t>
      </w:r>
      <w:r w:rsidR="009B4572" w:rsidRPr="00054B83">
        <w:rPr>
          <w:rFonts w:asciiTheme="majorHAnsi" w:hAnsiTheme="majorHAnsi" w:cstheme="majorHAnsi"/>
          <w:color w:val="000000" w:themeColor="text1"/>
        </w:rPr>
        <w:t xml:space="preserve">la </w:t>
      </w:r>
      <w:r w:rsidR="009B4572" w:rsidRPr="00054B83">
        <w:rPr>
          <w:rFonts w:asciiTheme="majorHAnsi" w:eastAsia="Lucida Sans Unicode" w:hAnsiTheme="majorHAnsi" w:cstheme="majorHAnsi"/>
          <w:bCs/>
          <w:color w:val="000000" w:themeColor="text1"/>
          <w:spacing w:val="-1"/>
          <w:position w:val="1"/>
        </w:rPr>
        <w:t>U.</w:t>
      </w:r>
      <w:r w:rsidR="009B4572" w:rsidRPr="009B4572">
        <w:rPr>
          <w:rFonts w:asciiTheme="majorHAnsi" w:eastAsia="Lucida Sans Unicode" w:hAnsiTheme="majorHAnsi" w:cstheme="majorHAnsi"/>
          <w:bCs/>
          <w:spacing w:val="-1"/>
          <w:position w:val="1"/>
        </w:rPr>
        <w:t>T.E. PRICEWATERHOUSECOOPERS TAX &amp; LEGAL S.L. TECMAN SERVICIOS DE VALOR AÑADIDO S.L.</w:t>
      </w:r>
      <w:r w:rsidR="009B4572">
        <w:rPr>
          <w:rFonts w:asciiTheme="majorHAnsi" w:eastAsia="Lucida Sans Unicode" w:hAnsiTheme="majorHAnsi" w:cstheme="majorHAnsi"/>
          <w:bCs/>
          <w:spacing w:val="-1"/>
          <w:position w:val="1"/>
        </w:rPr>
        <w:t xml:space="preserve"> (Lotes 1 y 4) y a la </w:t>
      </w:r>
      <w:r w:rsidR="009B4572" w:rsidRPr="00544EF9">
        <w:rPr>
          <w:rFonts w:asciiTheme="majorHAnsi" w:eastAsia="Lucida Sans Unicode" w:hAnsiTheme="majorHAnsi" w:cstheme="majorHAnsi"/>
          <w:bCs/>
          <w:spacing w:val="-1"/>
          <w:position w:val="1"/>
        </w:rPr>
        <w:t xml:space="preserve">U.T.E. SINCEO 2 INGENIERIA </w:t>
      </w:r>
      <w:r w:rsidR="009B4572" w:rsidRPr="00544EF9">
        <w:rPr>
          <w:rFonts w:asciiTheme="majorHAnsi" w:eastAsia="Lucida Sans Unicode" w:hAnsiTheme="majorHAnsi" w:cstheme="majorHAnsi"/>
          <w:bCs/>
          <w:spacing w:val="-1"/>
          <w:position w:val="1"/>
        </w:rPr>
        <w:lastRenderedPageBreak/>
        <w:t>ENERGETICA S.L. PW ADVISORY &amp; CAPITAL SERVICES S.L.</w:t>
      </w:r>
      <w:r w:rsidR="009B4572">
        <w:rPr>
          <w:rFonts w:asciiTheme="majorHAnsi" w:eastAsia="Lucida Sans Unicode" w:hAnsiTheme="majorHAnsi" w:cstheme="majorHAnsi"/>
          <w:bCs/>
          <w:spacing w:val="-1"/>
          <w:position w:val="1"/>
        </w:rPr>
        <w:t xml:space="preserve"> (Lotes </w:t>
      </w:r>
      <w:r w:rsidR="009B4572" w:rsidRPr="00054B83">
        <w:rPr>
          <w:rFonts w:asciiTheme="majorHAnsi" w:eastAsia="Lucida Sans Unicode" w:hAnsiTheme="majorHAnsi" w:cstheme="majorHAnsi"/>
          <w:bCs/>
          <w:color w:val="000000" w:themeColor="text1"/>
          <w:spacing w:val="-1"/>
          <w:position w:val="1"/>
        </w:rPr>
        <w:t>2 y 3) en fecha</w:t>
      </w:r>
      <w:r w:rsidR="009B4572" w:rsidRPr="00054B83">
        <w:rPr>
          <w:rFonts w:asciiTheme="majorHAnsi" w:hAnsiTheme="majorHAnsi" w:cstheme="majorHAnsi"/>
          <w:color w:val="000000" w:themeColor="text1"/>
        </w:rPr>
        <w:t xml:space="preserve"> </w:t>
      </w:r>
      <w:r w:rsidR="00054B83" w:rsidRPr="00054B83">
        <w:rPr>
          <w:rFonts w:asciiTheme="majorHAnsi" w:hAnsiTheme="majorHAnsi" w:cstheme="majorHAnsi"/>
          <w:color w:val="000000" w:themeColor="text1"/>
        </w:rPr>
        <w:t>2</w:t>
      </w:r>
      <w:r w:rsidR="00823127" w:rsidRPr="00054B83">
        <w:rPr>
          <w:rFonts w:asciiTheme="majorHAnsi" w:hAnsiTheme="majorHAnsi" w:cstheme="majorHAnsi"/>
          <w:color w:val="000000" w:themeColor="text1"/>
        </w:rPr>
        <w:t>7</w:t>
      </w:r>
      <w:r w:rsidR="00414FD6" w:rsidRPr="00054B83">
        <w:rPr>
          <w:rFonts w:asciiTheme="majorHAnsi" w:hAnsiTheme="majorHAnsi" w:cstheme="majorHAnsi"/>
          <w:color w:val="000000" w:themeColor="text1"/>
        </w:rPr>
        <w:t xml:space="preserve"> de </w:t>
      </w:r>
      <w:r w:rsidR="00054B83" w:rsidRPr="00054B83">
        <w:rPr>
          <w:rFonts w:asciiTheme="majorHAnsi" w:hAnsiTheme="majorHAnsi" w:cstheme="majorHAnsi"/>
          <w:color w:val="000000" w:themeColor="text1"/>
        </w:rPr>
        <w:t>agosto</w:t>
      </w:r>
      <w:r w:rsidR="0093367B" w:rsidRPr="00054B83">
        <w:rPr>
          <w:rFonts w:asciiTheme="majorHAnsi" w:hAnsiTheme="majorHAnsi" w:cstheme="majorHAnsi"/>
          <w:color w:val="000000" w:themeColor="text1"/>
        </w:rPr>
        <w:t xml:space="preserve"> de 20</w:t>
      </w:r>
      <w:r w:rsidR="00FE080C" w:rsidRPr="00054B83">
        <w:rPr>
          <w:rFonts w:asciiTheme="majorHAnsi" w:hAnsiTheme="majorHAnsi" w:cstheme="majorHAnsi"/>
          <w:color w:val="000000" w:themeColor="text1"/>
        </w:rPr>
        <w:t>2</w:t>
      </w:r>
      <w:r w:rsidR="00054B83" w:rsidRPr="00054B83">
        <w:rPr>
          <w:rFonts w:asciiTheme="majorHAnsi" w:hAnsiTheme="majorHAnsi" w:cstheme="majorHAnsi"/>
          <w:color w:val="000000" w:themeColor="text1"/>
        </w:rPr>
        <w:t>6</w:t>
      </w:r>
      <w:r w:rsidRPr="00054B83">
        <w:rPr>
          <w:rFonts w:asciiTheme="majorHAnsi" w:hAnsiTheme="majorHAnsi" w:cstheme="majorHAnsi"/>
          <w:color w:val="000000" w:themeColor="text1"/>
        </w:rPr>
        <w:t xml:space="preserve">, habiéndose </w:t>
      </w:r>
      <w:r w:rsidRPr="00AF3BFD">
        <w:rPr>
          <w:rFonts w:asciiTheme="majorHAnsi" w:hAnsiTheme="majorHAnsi" w:cstheme="majorHAnsi"/>
          <w:color w:val="000000" w:themeColor="text1"/>
        </w:rPr>
        <w:t xml:space="preserve">formalizado el Acuerdo Marco el </w:t>
      </w:r>
      <w:r w:rsidR="00A21B9E" w:rsidRPr="00AF3BFD">
        <w:rPr>
          <w:rFonts w:asciiTheme="majorHAnsi" w:hAnsiTheme="majorHAnsi" w:cstheme="majorHAnsi"/>
          <w:color w:val="000000" w:themeColor="text1"/>
        </w:rPr>
        <w:t>24</w:t>
      </w:r>
      <w:r w:rsidR="00196650" w:rsidRPr="00AF3BFD">
        <w:rPr>
          <w:rFonts w:asciiTheme="majorHAnsi" w:hAnsiTheme="majorHAnsi" w:cstheme="majorHAnsi"/>
          <w:color w:val="000000" w:themeColor="text1"/>
        </w:rPr>
        <w:t xml:space="preserve"> </w:t>
      </w:r>
      <w:r w:rsidR="00414FD6" w:rsidRPr="00AF3BFD">
        <w:rPr>
          <w:rFonts w:asciiTheme="majorHAnsi" w:hAnsiTheme="majorHAnsi" w:cstheme="majorHAnsi"/>
          <w:color w:val="000000" w:themeColor="text1"/>
        </w:rPr>
        <w:t xml:space="preserve">de </w:t>
      </w:r>
      <w:r w:rsidR="001242DA" w:rsidRPr="00AF3BFD">
        <w:rPr>
          <w:rFonts w:asciiTheme="majorHAnsi" w:hAnsiTheme="majorHAnsi" w:cstheme="majorHAnsi"/>
          <w:color w:val="000000" w:themeColor="text1"/>
        </w:rPr>
        <w:t>septiembre</w:t>
      </w:r>
      <w:r w:rsidRPr="00AF3BFD">
        <w:rPr>
          <w:rFonts w:asciiTheme="majorHAnsi" w:hAnsiTheme="majorHAnsi" w:cstheme="majorHAnsi"/>
          <w:color w:val="000000" w:themeColor="text1"/>
        </w:rPr>
        <w:t xml:space="preserve"> de 20</w:t>
      </w:r>
      <w:r w:rsidR="00FE080C" w:rsidRPr="00AF3BFD">
        <w:rPr>
          <w:rFonts w:asciiTheme="majorHAnsi" w:hAnsiTheme="majorHAnsi" w:cstheme="majorHAnsi"/>
          <w:color w:val="000000" w:themeColor="text1"/>
        </w:rPr>
        <w:t>2</w:t>
      </w:r>
      <w:r w:rsidR="001242DA" w:rsidRPr="00AF3BFD">
        <w:rPr>
          <w:rFonts w:asciiTheme="majorHAnsi" w:hAnsiTheme="majorHAnsi" w:cstheme="majorHAnsi"/>
          <w:color w:val="000000" w:themeColor="text1"/>
        </w:rPr>
        <w:t>6</w:t>
      </w:r>
      <w:r w:rsidRPr="00AF3BFD">
        <w:rPr>
          <w:rFonts w:asciiTheme="majorHAnsi" w:hAnsiTheme="majorHAnsi" w:cstheme="majorHAnsi"/>
          <w:color w:val="000000" w:themeColor="text1"/>
        </w:rPr>
        <w:t>.</w:t>
      </w:r>
      <w:r w:rsidR="001242DA" w:rsidRPr="00AF3BFD">
        <w:rPr>
          <w:rFonts w:asciiTheme="majorHAnsi" w:hAnsiTheme="majorHAnsi" w:cstheme="majorHAnsi"/>
          <w:color w:val="000000" w:themeColor="text1"/>
        </w:rPr>
        <w:t xml:space="preserve"> </w:t>
      </w:r>
      <w:r w:rsidR="00C63F13" w:rsidRPr="00AF3BFD">
        <w:rPr>
          <w:rFonts w:asciiTheme="majorHAnsi" w:hAnsiTheme="majorHAnsi" w:cstheme="majorHAnsi"/>
          <w:color w:val="000000" w:themeColor="text1"/>
        </w:rPr>
        <w:t>En dicha</w:t>
      </w:r>
      <w:r w:rsidR="00C63F13" w:rsidRPr="001242DA">
        <w:rPr>
          <w:rFonts w:asciiTheme="majorHAnsi" w:hAnsiTheme="majorHAnsi" w:cstheme="majorHAnsi"/>
          <w:color w:val="000000" w:themeColor="text1"/>
        </w:rPr>
        <w:t xml:space="preserve"> licitación, la FEMP ha observado todos los requisitos y procedimientos exigibles a la contratación de las Administraciones Públicas.</w:t>
      </w:r>
    </w:p>
    <w:p w14:paraId="1AFF352D" w14:textId="77777777" w:rsidR="004117BB" w:rsidRPr="0078463C" w:rsidRDefault="004117BB" w:rsidP="00D43A69">
      <w:pPr>
        <w:pStyle w:val="Prrafodelista"/>
        <w:spacing w:after="0" w:line="320" w:lineRule="atLeast"/>
        <w:rPr>
          <w:rFonts w:asciiTheme="majorHAnsi" w:hAnsiTheme="majorHAnsi" w:cstheme="majorHAnsi"/>
        </w:rPr>
      </w:pPr>
    </w:p>
    <w:p w14:paraId="4BA7C3DF" w14:textId="2FC962F8" w:rsidR="004117BB" w:rsidRPr="005F09CB" w:rsidRDefault="004117BB" w:rsidP="00D43A69">
      <w:pPr>
        <w:pStyle w:val="Prrafodelista"/>
        <w:numPr>
          <w:ilvl w:val="0"/>
          <w:numId w:val="9"/>
        </w:numPr>
        <w:spacing w:after="0" w:line="320" w:lineRule="atLeast"/>
        <w:jc w:val="both"/>
        <w:rPr>
          <w:rFonts w:asciiTheme="majorHAnsi" w:hAnsiTheme="majorHAnsi" w:cstheme="majorHAnsi"/>
        </w:rPr>
      </w:pPr>
      <w:r w:rsidRPr="005F09CB">
        <w:rPr>
          <w:rFonts w:asciiTheme="majorHAnsi" w:hAnsiTheme="majorHAnsi" w:cstheme="majorHAnsi"/>
        </w:rPr>
        <w:t xml:space="preserve">Que dicho Acuerdo Marco tiene una vigencia de </w:t>
      </w:r>
      <w:r w:rsidR="005F09CB" w:rsidRPr="005F09CB">
        <w:rPr>
          <w:rFonts w:asciiTheme="majorHAnsi" w:hAnsiTheme="majorHAnsi" w:cstheme="majorHAnsi"/>
        </w:rPr>
        <w:t>un (1) año desde la fecha que se establezca en el documento de formalización.</w:t>
      </w:r>
      <w:r w:rsidR="003C40EB" w:rsidRPr="005F09CB">
        <w:rPr>
          <w:rFonts w:asciiTheme="majorHAnsi" w:hAnsiTheme="majorHAnsi" w:cstheme="majorHAnsi"/>
        </w:rPr>
        <w:t xml:space="preserve"> Podrá ser objeto de </w:t>
      </w:r>
      <w:r w:rsidR="005F09CB" w:rsidRPr="005F09CB">
        <w:rPr>
          <w:rFonts w:asciiTheme="majorHAnsi" w:hAnsiTheme="majorHAnsi" w:cstheme="majorHAnsi"/>
        </w:rPr>
        <w:t>tres (3)</w:t>
      </w:r>
      <w:r w:rsidR="003C40EB" w:rsidRPr="005F09CB">
        <w:rPr>
          <w:rFonts w:asciiTheme="majorHAnsi" w:hAnsiTheme="majorHAnsi" w:cstheme="majorHAnsi"/>
        </w:rPr>
        <w:t xml:space="preserve"> prórrogas anuales (12 meses cada una)</w:t>
      </w:r>
      <w:r w:rsidR="0072681F" w:rsidRPr="005F09CB">
        <w:rPr>
          <w:rFonts w:asciiTheme="majorHAnsi" w:hAnsiTheme="majorHAnsi" w:cstheme="majorHAnsi"/>
        </w:rPr>
        <w:t>,</w:t>
      </w:r>
      <w:r w:rsidRPr="005F09CB">
        <w:rPr>
          <w:rFonts w:asciiTheme="majorHAnsi" w:hAnsiTheme="majorHAnsi" w:cstheme="majorHAnsi"/>
        </w:rPr>
        <w:t xml:space="preserve"> por lo que actualmente se encuentra en vigor pudiendo adjudicarse Contratos basados en dicho Acuerdo Marco durante la vigencia del mismo, incluidas sus prórrogas.</w:t>
      </w:r>
    </w:p>
    <w:p w14:paraId="7E120CE6" w14:textId="643529D9" w:rsidR="004117BB" w:rsidRPr="0078463C" w:rsidRDefault="004117BB" w:rsidP="00BB3909">
      <w:pPr>
        <w:pStyle w:val="Prrafodelista"/>
        <w:spacing w:after="0" w:line="320" w:lineRule="atLeast"/>
        <w:ind w:left="360"/>
        <w:rPr>
          <w:rFonts w:asciiTheme="majorHAnsi" w:hAnsiTheme="majorHAnsi" w:cstheme="majorHAnsi"/>
        </w:rPr>
      </w:pPr>
    </w:p>
    <w:p w14:paraId="7D4669EB" w14:textId="77777777" w:rsidR="00A162E3" w:rsidRPr="005F09CB" w:rsidRDefault="00A162E3" w:rsidP="00A162E3">
      <w:pPr>
        <w:pStyle w:val="Prrafodelista"/>
        <w:ind w:left="360"/>
        <w:jc w:val="both"/>
        <w:rPr>
          <w:rFonts w:asciiTheme="majorHAnsi" w:hAnsiTheme="majorHAnsi" w:cstheme="majorHAnsi"/>
        </w:rPr>
      </w:pPr>
      <w:r w:rsidRPr="005F09CB">
        <w:rPr>
          <w:rFonts w:asciiTheme="majorHAnsi" w:hAnsiTheme="majorHAnsi" w:cstheme="majorHAnsi"/>
        </w:rPr>
        <w:t>Sólo podrán adjudicarse Contratos basados en un Acuerdo Marco durante la vigencia de este último. La fecha relevante para entender que se ha cumplido este requisito será la de la adjudicación del Contrato basado.</w:t>
      </w:r>
    </w:p>
    <w:p w14:paraId="115A64E5" w14:textId="77777777" w:rsidR="00A162E3" w:rsidRPr="005F09CB" w:rsidRDefault="00A162E3" w:rsidP="00A162E3">
      <w:pPr>
        <w:pStyle w:val="Prrafodelista"/>
        <w:ind w:left="360"/>
        <w:jc w:val="both"/>
        <w:rPr>
          <w:rFonts w:asciiTheme="majorHAnsi" w:hAnsiTheme="majorHAnsi" w:cstheme="majorHAnsi"/>
        </w:rPr>
      </w:pPr>
    </w:p>
    <w:p w14:paraId="53DD56DE" w14:textId="30445FD5" w:rsidR="00A162E3" w:rsidRPr="005F09CB" w:rsidRDefault="00A162E3" w:rsidP="00A162E3">
      <w:pPr>
        <w:pStyle w:val="Prrafodelista"/>
        <w:ind w:left="360"/>
        <w:jc w:val="both"/>
        <w:rPr>
          <w:rFonts w:asciiTheme="majorHAnsi" w:hAnsiTheme="majorHAnsi" w:cstheme="majorHAnsi"/>
        </w:rPr>
      </w:pPr>
      <w:r w:rsidRPr="005F09CB">
        <w:rPr>
          <w:rFonts w:asciiTheme="majorHAnsi" w:hAnsiTheme="majorHAnsi" w:cstheme="majorHAnsi"/>
        </w:rPr>
        <w:t xml:space="preserve">En el supuesto de que la Entidad Local requiera al adjudicatario para que complete su oferta en los términos previstos en el artículo 221.3 </w:t>
      </w:r>
      <w:r w:rsidR="00075DBB" w:rsidRPr="005F09CB">
        <w:rPr>
          <w:rFonts w:asciiTheme="majorHAnsi" w:hAnsiTheme="majorHAnsi" w:cstheme="majorHAnsi"/>
        </w:rPr>
        <w:t>de la Ley 9/2017, de 8 de noviembre, de Contratos del Sector Público (“LCSP”),</w:t>
      </w:r>
      <w:r w:rsidRPr="005F09CB">
        <w:rPr>
          <w:rFonts w:asciiTheme="majorHAnsi" w:hAnsiTheme="majorHAnsi" w:cstheme="majorHAnsi"/>
        </w:rPr>
        <w:t xml:space="preserve"> la fecha relevante será la del envío de dicho requerimiento.</w:t>
      </w:r>
    </w:p>
    <w:p w14:paraId="6D5A6CE5" w14:textId="77777777" w:rsidR="00A162E3" w:rsidRPr="005F09CB" w:rsidRDefault="00A162E3" w:rsidP="00A162E3">
      <w:pPr>
        <w:pStyle w:val="Prrafodelista"/>
        <w:ind w:left="360"/>
        <w:jc w:val="both"/>
        <w:rPr>
          <w:rFonts w:asciiTheme="majorHAnsi" w:hAnsiTheme="majorHAnsi" w:cstheme="majorHAnsi"/>
        </w:rPr>
      </w:pPr>
    </w:p>
    <w:p w14:paraId="5BF91278" w14:textId="12D95B8E" w:rsidR="00A162E3" w:rsidRPr="005F09CB" w:rsidRDefault="00A162E3" w:rsidP="003C40EB">
      <w:pPr>
        <w:pStyle w:val="Prrafodelista"/>
        <w:ind w:left="360"/>
        <w:jc w:val="both"/>
        <w:rPr>
          <w:rFonts w:asciiTheme="majorHAnsi" w:hAnsiTheme="majorHAnsi" w:cstheme="majorHAnsi"/>
        </w:rPr>
      </w:pPr>
      <w:r w:rsidRPr="005F09CB">
        <w:rPr>
          <w:rFonts w:asciiTheme="majorHAnsi" w:hAnsiTheme="majorHAnsi" w:cstheme="majorHAnsi"/>
        </w:rPr>
        <w:t xml:space="preserve">Durante este periodo, las Entidades Locales deberán contratar los </w:t>
      </w:r>
      <w:r w:rsidR="003C40EB" w:rsidRPr="005F09CB">
        <w:rPr>
          <w:rFonts w:asciiTheme="majorHAnsi" w:hAnsiTheme="majorHAnsi" w:cstheme="majorHAnsi"/>
        </w:rPr>
        <w:t>servicio</w:t>
      </w:r>
      <w:r w:rsidRPr="005F09CB">
        <w:rPr>
          <w:rFonts w:asciiTheme="majorHAnsi" w:hAnsiTheme="majorHAnsi" w:cstheme="majorHAnsi"/>
        </w:rPr>
        <w:t>s con la empresa adjudicataria</w:t>
      </w:r>
      <w:r w:rsidR="00A028B5" w:rsidRPr="005F09CB">
        <w:rPr>
          <w:rFonts w:asciiTheme="majorHAnsi" w:hAnsiTheme="majorHAnsi" w:cstheme="majorHAnsi"/>
        </w:rPr>
        <w:t xml:space="preserve"> del lote correspondiente del </w:t>
      </w:r>
      <w:r w:rsidRPr="005F09CB">
        <w:rPr>
          <w:rFonts w:asciiTheme="majorHAnsi" w:hAnsiTheme="majorHAnsi" w:cstheme="majorHAnsi"/>
        </w:rPr>
        <w:t>Acuerdo Marco y en las condiciones que se fijan en el PCA y en el PPT.</w:t>
      </w:r>
    </w:p>
    <w:p w14:paraId="41BA0217" w14:textId="77777777" w:rsidR="003C40EB" w:rsidRPr="0078463C" w:rsidRDefault="003C40EB" w:rsidP="003C40EB">
      <w:pPr>
        <w:pStyle w:val="Prrafodelista"/>
        <w:ind w:left="360"/>
        <w:jc w:val="both"/>
        <w:rPr>
          <w:rFonts w:asciiTheme="majorHAnsi" w:hAnsiTheme="majorHAnsi" w:cstheme="majorHAnsi"/>
        </w:rPr>
      </w:pPr>
    </w:p>
    <w:p w14:paraId="1585D5A2" w14:textId="6DA6571F" w:rsidR="004117BB" w:rsidRPr="0078463C" w:rsidRDefault="00AB0333" w:rsidP="00D43A69">
      <w:pPr>
        <w:pStyle w:val="Prrafodelista"/>
        <w:numPr>
          <w:ilvl w:val="0"/>
          <w:numId w:val="9"/>
        </w:numPr>
        <w:spacing w:after="0" w:line="320" w:lineRule="atLeast"/>
        <w:jc w:val="both"/>
        <w:rPr>
          <w:rFonts w:asciiTheme="majorHAnsi" w:hAnsiTheme="majorHAnsi" w:cstheme="majorHAnsi"/>
        </w:rPr>
      </w:pPr>
      <w:r w:rsidRPr="0078463C">
        <w:rPr>
          <w:rFonts w:asciiTheme="majorHAnsi" w:hAnsiTheme="majorHAnsi" w:cstheme="majorHAnsi"/>
        </w:rPr>
        <w:t>Que,</w:t>
      </w:r>
      <w:r w:rsidR="004117BB" w:rsidRPr="0078463C">
        <w:rPr>
          <w:rFonts w:asciiTheme="majorHAnsi" w:hAnsiTheme="majorHAnsi" w:cstheme="majorHAnsi"/>
        </w:rPr>
        <w:t xml:space="preserve"> en base al citado Acuerdo Marco, esta Entidad puede suscribir el correspondiente </w:t>
      </w:r>
      <w:r w:rsidR="00F9683B" w:rsidRPr="0078463C">
        <w:rPr>
          <w:rFonts w:asciiTheme="majorHAnsi" w:hAnsiTheme="majorHAnsi" w:cstheme="majorHAnsi"/>
        </w:rPr>
        <w:t xml:space="preserve">Contrato </w:t>
      </w:r>
      <w:r w:rsidR="004117BB" w:rsidRPr="0078463C">
        <w:rPr>
          <w:rFonts w:asciiTheme="majorHAnsi" w:hAnsiTheme="majorHAnsi" w:cstheme="majorHAnsi"/>
        </w:rPr>
        <w:t>basado con la empresa adjudicataria</w:t>
      </w:r>
      <w:r w:rsidR="006C434E" w:rsidRPr="0078463C">
        <w:rPr>
          <w:rFonts w:asciiTheme="majorHAnsi" w:hAnsiTheme="majorHAnsi" w:cstheme="majorHAnsi"/>
        </w:rPr>
        <w:t>,</w:t>
      </w:r>
      <w:r w:rsidR="004117BB" w:rsidRPr="0078463C">
        <w:rPr>
          <w:rFonts w:asciiTheme="majorHAnsi" w:hAnsiTheme="majorHAnsi" w:cstheme="majorHAnsi"/>
        </w:rPr>
        <w:t xml:space="preserve"> que comprenderá todos los servicios referidos en el Acuerdo Marco en las condiciones que se fijan en el PCA y PPT.</w:t>
      </w:r>
    </w:p>
    <w:p w14:paraId="31CB4D66" w14:textId="77777777" w:rsidR="00D43A69" w:rsidRPr="00D02329" w:rsidRDefault="00D43A69" w:rsidP="00D02329">
      <w:pPr>
        <w:spacing w:after="0" w:line="320" w:lineRule="atLeast"/>
        <w:jc w:val="both"/>
        <w:rPr>
          <w:rFonts w:asciiTheme="majorHAnsi" w:hAnsiTheme="majorHAnsi" w:cstheme="majorHAnsi"/>
        </w:rPr>
      </w:pPr>
    </w:p>
    <w:p w14:paraId="5F651260" w14:textId="77777777" w:rsidR="0072681F" w:rsidRDefault="0072681F" w:rsidP="00D43A69">
      <w:pPr>
        <w:pStyle w:val="Prrafodelista"/>
        <w:numPr>
          <w:ilvl w:val="0"/>
          <w:numId w:val="9"/>
        </w:numPr>
        <w:spacing w:after="0" w:line="320" w:lineRule="atLeast"/>
        <w:jc w:val="both"/>
        <w:rPr>
          <w:rFonts w:asciiTheme="majorHAnsi" w:hAnsiTheme="majorHAnsi" w:cstheme="majorHAnsi"/>
        </w:rPr>
      </w:pPr>
      <w:r w:rsidRPr="0078463C">
        <w:rPr>
          <w:rFonts w:asciiTheme="majorHAnsi" w:hAnsiTheme="majorHAnsi" w:cstheme="majorHAnsi"/>
        </w:rPr>
        <w:t xml:space="preserve">Que </w:t>
      </w:r>
      <w:r w:rsidRPr="00C92EB8">
        <w:rPr>
          <w:rFonts w:asciiTheme="majorHAnsi" w:hAnsiTheme="majorHAnsi" w:cstheme="majorHAnsi"/>
        </w:rPr>
        <w:t xml:space="preserve">el </w:t>
      </w:r>
      <w:r w:rsidR="00F9683B" w:rsidRPr="00C92EB8">
        <w:rPr>
          <w:rFonts w:asciiTheme="majorHAnsi" w:hAnsiTheme="majorHAnsi" w:cstheme="majorHAnsi"/>
        </w:rPr>
        <w:t xml:space="preserve">Contrato </w:t>
      </w:r>
      <w:r w:rsidRPr="00C92EB8">
        <w:rPr>
          <w:rFonts w:asciiTheme="majorHAnsi" w:hAnsiTheme="majorHAnsi" w:cstheme="majorHAnsi"/>
        </w:rPr>
        <w:t>basado que en este trámite se adjudica</w:t>
      </w:r>
      <w:r w:rsidR="00C63F13" w:rsidRPr="00C92EB8">
        <w:rPr>
          <w:rFonts w:asciiTheme="majorHAnsi" w:hAnsiTheme="majorHAnsi" w:cstheme="majorHAnsi"/>
        </w:rPr>
        <w:t>,</w:t>
      </w:r>
      <w:r w:rsidRPr="00C92EB8">
        <w:rPr>
          <w:rFonts w:asciiTheme="majorHAnsi" w:hAnsiTheme="majorHAnsi" w:cstheme="majorHAnsi"/>
        </w:rPr>
        <w:t xml:space="preserve"> </w:t>
      </w:r>
      <w:r w:rsidR="00324238" w:rsidRPr="00C92EB8">
        <w:rPr>
          <w:rFonts w:asciiTheme="majorHAnsi" w:hAnsiTheme="majorHAnsi" w:cstheme="majorHAnsi"/>
        </w:rPr>
        <w:t>se ajustará a las siguientes</w:t>
      </w:r>
      <w:r w:rsidRPr="00C92EB8">
        <w:rPr>
          <w:rFonts w:asciiTheme="majorHAnsi" w:hAnsiTheme="majorHAnsi" w:cstheme="majorHAnsi"/>
        </w:rPr>
        <w:t xml:space="preserve"> condiciones:</w:t>
      </w:r>
    </w:p>
    <w:p w14:paraId="3B282811" w14:textId="77777777" w:rsidR="00AA2050" w:rsidRDefault="00AA2050" w:rsidP="00AA2050">
      <w:pPr>
        <w:spacing w:after="0" w:line="320" w:lineRule="atLeast"/>
        <w:jc w:val="both"/>
        <w:rPr>
          <w:rFonts w:asciiTheme="majorHAnsi" w:hAnsiTheme="majorHAnsi" w:cstheme="majorHAnsi"/>
        </w:rPr>
      </w:pPr>
    </w:p>
    <w:p w14:paraId="05FC2E60" w14:textId="77777777" w:rsidR="008F3126" w:rsidRDefault="008F3126" w:rsidP="00542070">
      <w:pPr>
        <w:pStyle w:val="Prrafodelista"/>
        <w:numPr>
          <w:ilvl w:val="0"/>
          <w:numId w:val="12"/>
        </w:numPr>
        <w:spacing w:after="0" w:line="320" w:lineRule="atLeast"/>
        <w:rPr>
          <w:rFonts w:asciiTheme="majorHAnsi" w:hAnsiTheme="majorHAnsi" w:cstheme="majorHAnsi"/>
          <w:b/>
          <w:bCs/>
        </w:rPr>
      </w:pPr>
      <w:r>
        <w:rPr>
          <w:rFonts w:asciiTheme="majorHAnsi" w:hAnsiTheme="majorHAnsi" w:cstheme="majorHAnsi"/>
          <w:b/>
          <w:bCs/>
        </w:rPr>
        <w:t xml:space="preserve">Datos de la Entidad Local o ente dependiente contratante: </w:t>
      </w:r>
    </w:p>
    <w:p w14:paraId="6E3CB3EB" w14:textId="2E19D420" w:rsidR="00542070" w:rsidRDefault="00542070" w:rsidP="008F3126">
      <w:pPr>
        <w:pStyle w:val="Prrafodelista"/>
        <w:spacing w:after="0" w:line="320" w:lineRule="atLeast"/>
        <w:rPr>
          <w:rFonts w:asciiTheme="majorHAnsi" w:hAnsiTheme="majorHAnsi" w:cstheme="majorHAnsi"/>
          <w:b/>
          <w:bCs/>
        </w:rPr>
      </w:pPr>
    </w:p>
    <w:p w14:paraId="0E95EF4B" w14:textId="72FCB80B" w:rsidR="00AA2050" w:rsidRDefault="008F3126" w:rsidP="000C0322">
      <w:pPr>
        <w:spacing w:after="0" w:line="320" w:lineRule="atLeast"/>
        <w:ind w:firstLine="644"/>
        <w:jc w:val="both"/>
        <w:rPr>
          <w:rFonts w:asciiTheme="majorHAnsi" w:hAnsiTheme="majorHAnsi" w:cstheme="majorHAnsi"/>
          <w:i/>
          <w:iCs/>
        </w:rPr>
      </w:pPr>
      <w:r w:rsidRPr="002C07EE">
        <w:rPr>
          <w:rFonts w:asciiTheme="majorHAnsi" w:hAnsiTheme="majorHAnsi" w:cstheme="majorHAnsi"/>
          <w:i/>
          <w:iCs/>
        </w:rPr>
        <w:t>[</w:t>
      </w:r>
      <w:r w:rsidRPr="00546C25">
        <w:rPr>
          <w:rFonts w:asciiTheme="majorHAnsi" w:hAnsiTheme="majorHAnsi" w:cstheme="majorHAnsi"/>
          <w:i/>
          <w:iCs/>
          <w:highlight w:val="lightGray"/>
        </w:rPr>
        <w:t>ENTIDAD LOCAL/ENTE DEPENDIENTE]</w:t>
      </w:r>
      <w:r>
        <w:rPr>
          <w:rFonts w:asciiTheme="majorHAnsi" w:hAnsiTheme="majorHAnsi" w:cstheme="majorHAnsi"/>
          <w:i/>
          <w:iCs/>
        </w:rPr>
        <w:t xml:space="preserve"> con CIF </w:t>
      </w:r>
      <w:r w:rsidRPr="008F3126">
        <w:rPr>
          <w:rFonts w:asciiTheme="majorHAnsi" w:hAnsiTheme="majorHAnsi" w:cstheme="majorHAnsi"/>
          <w:i/>
          <w:iCs/>
          <w:highlight w:val="lightGray"/>
        </w:rPr>
        <w:t>XXXXXXXXXX</w:t>
      </w:r>
    </w:p>
    <w:p w14:paraId="02F4CE98" w14:textId="77777777" w:rsidR="000C0322" w:rsidRPr="000C0322" w:rsidRDefault="000C0322" w:rsidP="000C0322">
      <w:pPr>
        <w:spacing w:after="0" w:line="320" w:lineRule="atLeast"/>
        <w:ind w:firstLine="644"/>
        <w:jc w:val="both"/>
        <w:rPr>
          <w:rFonts w:asciiTheme="majorHAnsi" w:hAnsiTheme="majorHAnsi" w:cstheme="majorHAnsi"/>
          <w:b/>
        </w:rPr>
      </w:pPr>
    </w:p>
    <w:p w14:paraId="0DBEE69D" w14:textId="1696E208" w:rsidR="007F7C78" w:rsidRPr="007F7C78" w:rsidRDefault="00AA2050" w:rsidP="007F7C78">
      <w:pPr>
        <w:pStyle w:val="NormalWeb"/>
        <w:numPr>
          <w:ilvl w:val="0"/>
          <w:numId w:val="27"/>
        </w:numPr>
        <w:spacing w:before="0" w:beforeAutospacing="0" w:after="0" w:afterAutospacing="0"/>
        <w:jc w:val="both"/>
        <w:rPr>
          <w:rFonts w:asciiTheme="majorHAnsi" w:eastAsiaTheme="minorHAnsi" w:hAnsiTheme="majorHAnsi" w:cstheme="majorHAnsi"/>
          <w:b/>
          <w:bCs/>
          <w:sz w:val="22"/>
          <w:szCs w:val="22"/>
          <w:lang w:eastAsia="en-US"/>
        </w:rPr>
      </w:pPr>
      <w:r w:rsidRPr="000C0322">
        <w:rPr>
          <w:rFonts w:asciiTheme="majorHAnsi" w:eastAsiaTheme="minorHAnsi" w:hAnsiTheme="majorHAnsi" w:cstheme="majorHAnsi"/>
          <w:b/>
          <w:bCs/>
          <w:sz w:val="22"/>
          <w:szCs w:val="22"/>
          <w:lang w:eastAsia="en-US"/>
        </w:rPr>
        <w:t>Información previa disponible sobre las actuaciones</w:t>
      </w:r>
      <w:r w:rsidR="000C0322">
        <w:rPr>
          <w:rStyle w:val="Refdenotaalpie"/>
          <w:rFonts w:asciiTheme="majorHAnsi" w:eastAsiaTheme="minorHAnsi" w:hAnsiTheme="majorHAnsi" w:cstheme="majorHAnsi"/>
          <w:b/>
          <w:bCs/>
          <w:sz w:val="22"/>
          <w:szCs w:val="22"/>
          <w:lang w:eastAsia="en-US"/>
        </w:rPr>
        <w:footnoteReference w:id="1"/>
      </w:r>
      <w:r w:rsidRPr="000C0322">
        <w:rPr>
          <w:rFonts w:asciiTheme="majorHAnsi" w:eastAsiaTheme="minorHAnsi" w:hAnsiTheme="majorHAnsi" w:cstheme="majorHAnsi"/>
          <w:b/>
          <w:bCs/>
          <w:sz w:val="22"/>
          <w:szCs w:val="22"/>
          <w:lang w:eastAsia="en-US"/>
        </w:rPr>
        <w:t>:</w:t>
      </w:r>
    </w:p>
    <w:p w14:paraId="49067144" w14:textId="77777777" w:rsidR="004B3A09" w:rsidRPr="004B3A09" w:rsidRDefault="004B3A09" w:rsidP="004B3A09">
      <w:pPr>
        <w:pStyle w:val="NormalWeb"/>
        <w:numPr>
          <w:ilvl w:val="1"/>
          <w:numId w:val="27"/>
        </w:numPr>
        <w:ind w:left="1298"/>
        <w:jc w:val="both"/>
        <w:rPr>
          <w:rFonts w:asciiTheme="majorHAnsi" w:hAnsiTheme="majorHAnsi" w:cstheme="majorHAnsi"/>
        </w:rPr>
      </w:pPr>
      <w:r w:rsidRPr="004B3A09">
        <w:rPr>
          <w:rFonts w:asciiTheme="majorHAnsi" w:hAnsiTheme="majorHAnsi" w:cstheme="majorHAnsi"/>
          <w:b/>
          <w:bCs/>
          <w:u w:val="single"/>
        </w:rPr>
        <w:t>Sector</w:t>
      </w:r>
      <w:r w:rsidRPr="004B3A09">
        <w:rPr>
          <w:rFonts w:asciiTheme="majorHAnsi" w:hAnsiTheme="majorHAnsi" w:cstheme="majorHAnsi"/>
        </w:rPr>
        <w:t>:</w:t>
      </w:r>
    </w:p>
    <w:tbl>
      <w:tblPr>
        <w:tblStyle w:val="Tablaconcuadrcula"/>
        <w:tblW w:w="0" w:type="auto"/>
        <w:tblInd w:w="1440" w:type="dxa"/>
        <w:tblLook w:val="04A0" w:firstRow="1" w:lastRow="0" w:firstColumn="1" w:lastColumn="0" w:noHBand="0" w:noVBand="1"/>
      </w:tblPr>
      <w:tblGrid>
        <w:gridCol w:w="3628"/>
        <w:gridCol w:w="3426"/>
      </w:tblGrid>
      <w:tr w:rsidR="004B3A09" w:rsidRPr="004B3A09" w14:paraId="1D023BBA" w14:textId="77777777" w:rsidTr="00C14266">
        <w:tc>
          <w:tcPr>
            <w:tcW w:w="3628" w:type="dxa"/>
          </w:tcPr>
          <w:p w14:paraId="17342C4D"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Seleccionar opciones con X</w:t>
            </w:r>
          </w:p>
        </w:tc>
        <w:tc>
          <w:tcPr>
            <w:tcW w:w="3426" w:type="dxa"/>
          </w:tcPr>
          <w:p w14:paraId="47943D58"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X</w:t>
            </w:r>
          </w:p>
        </w:tc>
      </w:tr>
      <w:tr w:rsidR="004B3A09" w:rsidRPr="007F7C78" w14:paraId="3C0039C6" w14:textId="77777777" w:rsidTr="00C14266">
        <w:tc>
          <w:tcPr>
            <w:tcW w:w="3628" w:type="dxa"/>
          </w:tcPr>
          <w:p w14:paraId="79BA117A"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Agrario</w:t>
            </w:r>
          </w:p>
        </w:tc>
        <w:tc>
          <w:tcPr>
            <w:tcW w:w="3426" w:type="dxa"/>
          </w:tcPr>
          <w:p w14:paraId="723D7D63" w14:textId="77777777" w:rsidR="004B3A09" w:rsidRPr="007F7C78" w:rsidRDefault="004B3A09" w:rsidP="00C14266">
            <w:pPr>
              <w:pStyle w:val="NormalWeb"/>
              <w:rPr>
                <w:rFonts w:asciiTheme="majorHAnsi" w:hAnsiTheme="majorHAnsi" w:cstheme="majorHAnsi"/>
                <w:sz w:val="22"/>
                <w:szCs w:val="22"/>
              </w:rPr>
            </w:pPr>
          </w:p>
        </w:tc>
      </w:tr>
      <w:tr w:rsidR="004B3A09" w:rsidRPr="007F7C78" w14:paraId="48C8EAE2" w14:textId="77777777" w:rsidTr="00C14266">
        <w:tc>
          <w:tcPr>
            <w:tcW w:w="3628" w:type="dxa"/>
          </w:tcPr>
          <w:p w14:paraId="6FB52FAD"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Terciario</w:t>
            </w:r>
          </w:p>
        </w:tc>
        <w:tc>
          <w:tcPr>
            <w:tcW w:w="3426" w:type="dxa"/>
          </w:tcPr>
          <w:p w14:paraId="14F2FC62" w14:textId="77777777" w:rsidR="004B3A09" w:rsidRPr="007F7C78" w:rsidRDefault="004B3A09" w:rsidP="00C14266">
            <w:pPr>
              <w:pStyle w:val="NormalWeb"/>
              <w:rPr>
                <w:rFonts w:asciiTheme="majorHAnsi" w:hAnsiTheme="majorHAnsi" w:cstheme="majorHAnsi"/>
                <w:sz w:val="22"/>
                <w:szCs w:val="22"/>
              </w:rPr>
            </w:pPr>
          </w:p>
        </w:tc>
      </w:tr>
      <w:tr w:rsidR="004B3A09" w:rsidRPr="007F7C78" w14:paraId="01ABFBA4" w14:textId="77777777" w:rsidTr="00C14266">
        <w:tc>
          <w:tcPr>
            <w:tcW w:w="3628" w:type="dxa"/>
          </w:tcPr>
          <w:p w14:paraId="5EE7AB2E"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Industrial</w:t>
            </w:r>
          </w:p>
        </w:tc>
        <w:tc>
          <w:tcPr>
            <w:tcW w:w="3426" w:type="dxa"/>
          </w:tcPr>
          <w:p w14:paraId="789EDDB2" w14:textId="77777777" w:rsidR="004B3A09" w:rsidRPr="007F7C78" w:rsidRDefault="004B3A09" w:rsidP="00C14266">
            <w:pPr>
              <w:pStyle w:val="NormalWeb"/>
              <w:rPr>
                <w:rFonts w:asciiTheme="majorHAnsi" w:hAnsiTheme="majorHAnsi" w:cstheme="majorHAnsi"/>
                <w:sz w:val="22"/>
                <w:szCs w:val="22"/>
              </w:rPr>
            </w:pPr>
          </w:p>
        </w:tc>
      </w:tr>
      <w:tr w:rsidR="004B3A09" w:rsidRPr="007F7C78" w14:paraId="428CAF8D" w14:textId="77777777" w:rsidTr="00C14266">
        <w:tc>
          <w:tcPr>
            <w:tcW w:w="3628" w:type="dxa"/>
          </w:tcPr>
          <w:p w14:paraId="3DE16D5D"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Transporte</w:t>
            </w:r>
          </w:p>
        </w:tc>
        <w:tc>
          <w:tcPr>
            <w:tcW w:w="3426" w:type="dxa"/>
          </w:tcPr>
          <w:p w14:paraId="0C2D57C4" w14:textId="77777777" w:rsidR="004B3A09" w:rsidRPr="007F7C78" w:rsidRDefault="004B3A09" w:rsidP="00C14266">
            <w:pPr>
              <w:pStyle w:val="NormalWeb"/>
              <w:rPr>
                <w:rFonts w:asciiTheme="majorHAnsi" w:hAnsiTheme="majorHAnsi" w:cstheme="majorHAnsi"/>
                <w:sz w:val="22"/>
                <w:szCs w:val="22"/>
              </w:rPr>
            </w:pPr>
          </w:p>
        </w:tc>
      </w:tr>
      <w:tr w:rsidR="004B3A09" w:rsidRPr="007F7C78" w14:paraId="2B7A6512" w14:textId="77777777" w:rsidTr="00C14266">
        <w:tc>
          <w:tcPr>
            <w:tcW w:w="3628" w:type="dxa"/>
          </w:tcPr>
          <w:p w14:paraId="2A379AA7"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Residencial</w:t>
            </w:r>
          </w:p>
        </w:tc>
        <w:tc>
          <w:tcPr>
            <w:tcW w:w="3426" w:type="dxa"/>
          </w:tcPr>
          <w:p w14:paraId="3234B7C2" w14:textId="77777777" w:rsidR="004B3A09" w:rsidRPr="007F7C78" w:rsidRDefault="004B3A09" w:rsidP="00C14266">
            <w:pPr>
              <w:pStyle w:val="NormalWeb"/>
              <w:rPr>
                <w:rFonts w:asciiTheme="majorHAnsi" w:hAnsiTheme="majorHAnsi" w:cstheme="majorHAnsi"/>
                <w:sz w:val="22"/>
                <w:szCs w:val="22"/>
              </w:rPr>
            </w:pPr>
          </w:p>
        </w:tc>
      </w:tr>
      <w:tr w:rsidR="004B3A09" w:rsidRPr="007F7C78" w14:paraId="611A2219" w14:textId="77777777" w:rsidTr="00C14266">
        <w:tc>
          <w:tcPr>
            <w:tcW w:w="3628" w:type="dxa"/>
          </w:tcPr>
          <w:p w14:paraId="118423FB" w14:textId="77777777" w:rsidR="004B3A09" w:rsidRPr="007F7C78" w:rsidRDefault="004B3A09" w:rsidP="00C14266">
            <w:pPr>
              <w:pStyle w:val="NormalWeb"/>
              <w:spacing w:before="0" w:beforeAutospacing="0" w:after="0" w:afterAutospacing="0"/>
              <w:rPr>
                <w:rFonts w:asciiTheme="majorHAnsi" w:hAnsiTheme="majorHAnsi" w:cstheme="majorHAnsi"/>
                <w:sz w:val="22"/>
                <w:szCs w:val="22"/>
              </w:rPr>
            </w:pPr>
            <w:r w:rsidRPr="007F7C78">
              <w:rPr>
                <w:rFonts w:asciiTheme="majorHAnsi" w:hAnsiTheme="majorHAnsi" w:cstheme="majorHAnsi"/>
                <w:sz w:val="22"/>
                <w:szCs w:val="22"/>
              </w:rPr>
              <w:lastRenderedPageBreak/>
              <w:t>Otros</w:t>
            </w:r>
          </w:p>
        </w:tc>
        <w:tc>
          <w:tcPr>
            <w:tcW w:w="3426" w:type="dxa"/>
          </w:tcPr>
          <w:p w14:paraId="15650FC1" w14:textId="77777777" w:rsidR="004B3A09" w:rsidRPr="007F7C78" w:rsidRDefault="004B3A09" w:rsidP="00C14266">
            <w:pPr>
              <w:pStyle w:val="NormalWeb"/>
              <w:spacing w:before="0" w:beforeAutospacing="0" w:after="0" w:afterAutospacing="0"/>
              <w:rPr>
                <w:rFonts w:asciiTheme="majorHAnsi" w:hAnsiTheme="majorHAnsi" w:cstheme="majorHAnsi"/>
                <w:sz w:val="22"/>
                <w:szCs w:val="22"/>
              </w:rPr>
            </w:pPr>
          </w:p>
        </w:tc>
      </w:tr>
    </w:tbl>
    <w:p w14:paraId="429B01C2" w14:textId="77777777" w:rsidR="004B3A09" w:rsidRPr="007F7C78" w:rsidRDefault="004B3A09" w:rsidP="004B3A09">
      <w:pPr>
        <w:pStyle w:val="NormalWeb"/>
        <w:spacing w:before="0" w:beforeAutospacing="0" w:after="0" w:afterAutospacing="0"/>
        <w:rPr>
          <w:rFonts w:asciiTheme="majorHAnsi" w:hAnsiTheme="majorHAnsi" w:cstheme="majorHAnsi"/>
          <w:sz w:val="22"/>
          <w:szCs w:val="22"/>
        </w:rPr>
      </w:pPr>
    </w:p>
    <w:p w14:paraId="4F9F3FCD" w14:textId="77777777" w:rsidR="004B3A09" w:rsidRPr="004B3A09" w:rsidRDefault="004B3A09" w:rsidP="004B3A09">
      <w:pPr>
        <w:pStyle w:val="NormalWeb"/>
        <w:numPr>
          <w:ilvl w:val="1"/>
          <w:numId w:val="27"/>
        </w:numPr>
        <w:ind w:left="1298"/>
        <w:jc w:val="both"/>
        <w:rPr>
          <w:rFonts w:asciiTheme="majorHAnsi" w:hAnsiTheme="majorHAnsi" w:cstheme="majorHAnsi"/>
        </w:rPr>
      </w:pPr>
      <w:r w:rsidRPr="004B3A09">
        <w:rPr>
          <w:rFonts w:asciiTheme="majorHAnsi" w:hAnsiTheme="majorHAnsi" w:cstheme="majorHAnsi"/>
          <w:b/>
          <w:bCs/>
          <w:u w:val="single"/>
        </w:rPr>
        <w:t>Consumo entidad contratante</w:t>
      </w:r>
      <w:r w:rsidRPr="004B3A09">
        <w:rPr>
          <w:rFonts w:asciiTheme="majorHAnsi" w:hAnsiTheme="majorHAnsi" w:cstheme="majorHAnsi"/>
        </w:rPr>
        <w:t>:</w:t>
      </w:r>
    </w:p>
    <w:tbl>
      <w:tblPr>
        <w:tblStyle w:val="Tablaconcuadrcula"/>
        <w:tblW w:w="0" w:type="auto"/>
        <w:tblInd w:w="1440" w:type="dxa"/>
        <w:tblLook w:val="04A0" w:firstRow="1" w:lastRow="0" w:firstColumn="1" w:lastColumn="0" w:noHBand="0" w:noVBand="1"/>
      </w:tblPr>
      <w:tblGrid>
        <w:gridCol w:w="3628"/>
        <w:gridCol w:w="3426"/>
      </w:tblGrid>
      <w:tr w:rsidR="004B3A09" w:rsidRPr="004B3A09" w14:paraId="6C78286E" w14:textId="77777777" w:rsidTr="00C14266">
        <w:tc>
          <w:tcPr>
            <w:tcW w:w="3628" w:type="dxa"/>
          </w:tcPr>
          <w:p w14:paraId="2B5F6A86"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Seleccionar opciones con X</w:t>
            </w:r>
          </w:p>
        </w:tc>
        <w:tc>
          <w:tcPr>
            <w:tcW w:w="3426" w:type="dxa"/>
          </w:tcPr>
          <w:p w14:paraId="0686625C"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X</w:t>
            </w:r>
          </w:p>
        </w:tc>
      </w:tr>
      <w:tr w:rsidR="004B3A09" w:rsidRPr="004B3A09" w14:paraId="71BCAD89" w14:textId="77777777" w:rsidTr="00C14266">
        <w:tc>
          <w:tcPr>
            <w:tcW w:w="3628" w:type="dxa"/>
          </w:tcPr>
          <w:p w14:paraId="58B3E8F7"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Superior a 400MWh/año</w:t>
            </w:r>
          </w:p>
        </w:tc>
        <w:tc>
          <w:tcPr>
            <w:tcW w:w="3426" w:type="dxa"/>
          </w:tcPr>
          <w:p w14:paraId="08FD1FE1"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04A0A8CD" w14:textId="77777777" w:rsidTr="00C14266">
        <w:tc>
          <w:tcPr>
            <w:tcW w:w="3628" w:type="dxa"/>
          </w:tcPr>
          <w:p w14:paraId="6E5A66D0"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Inferior a 400MWh/año</w:t>
            </w:r>
          </w:p>
        </w:tc>
        <w:tc>
          <w:tcPr>
            <w:tcW w:w="3426" w:type="dxa"/>
          </w:tcPr>
          <w:p w14:paraId="1D27381E"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219221CD" w14:textId="77777777" w:rsidTr="00C14266">
        <w:tc>
          <w:tcPr>
            <w:tcW w:w="3628" w:type="dxa"/>
          </w:tcPr>
          <w:p w14:paraId="2278620B"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Desconoce información</w:t>
            </w:r>
          </w:p>
        </w:tc>
        <w:tc>
          <w:tcPr>
            <w:tcW w:w="3426" w:type="dxa"/>
          </w:tcPr>
          <w:p w14:paraId="7F5601DB" w14:textId="77777777" w:rsidR="004B3A09" w:rsidRPr="007F7C78" w:rsidRDefault="004B3A09" w:rsidP="00C14266">
            <w:pPr>
              <w:pStyle w:val="NormalWeb"/>
              <w:rPr>
                <w:rFonts w:asciiTheme="majorHAnsi" w:hAnsiTheme="majorHAnsi" w:cstheme="majorHAnsi"/>
                <w:sz w:val="22"/>
                <w:szCs w:val="22"/>
              </w:rPr>
            </w:pPr>
          </w:p>
        </w:tc>
      </w:tr>
    </w:tbl>
    <w:p w14:paraId="7E277708" w14:textId="77777777" w:rsidR="004B3A09" w:rsidRPr="004B3A09" w:rsidRDefault="004B3A09" w:rsidP="004B3A09">
      <w:pPr>
        <w:pStyle w:val="NormalWeb"/>
        <w:spacing w:before="0" w:beforeAutospacing="0" w:after="0" w:afterAutospacing="0"/>
        <w:rPr>
          <w:rFonts w:asciiTheme="majorHAnsi" w:hAnsiTheme="majorHAnsi" w:cstheme="majorHAnsi"/>
        </w:rPr>
      </w:pPr>
    </w:p>
    <w:p w14:paraId="4B0E6BA3" w14:textId="77777777" w:rsidR="004B3A09" w:rsidRPr="004B3A09" w:rsidRDefault="004B3A09" w:rsidP="004B3A09">
      <w:pPr>
        <w:pStyle w:val="NormalWeb"/>
        <w:numPr>
          <w:ilvl w:val="1"/>
          <w:numId w:val="27"/>
        </w:numPr>
        <w:spacing w:before="0" w:beforeAutospacing="0" w:after="0" w:afterAutospacing="0"/>
        <w:ind w:left="1298"/>
        <w:jc w:val="both"/>
        <w:rPr>
          <w:rFonts w:asciiTheme="majorHAnsi" w:hAnsiTheme="majorHAnsi" w:cstheme="majorHAnsi"/>
        </w:rPr>
      </w:pPr>
      <w:r w:rsidRPr="004B3A09">
        <w:rPr>
          <w:rFonts w:asciiTheme="majorHAnsi" w:hAnsiTheme="majorHAnsi" w:cstheme="majorHAnsi"/>
          <w:b/>
          <w:bCs/>
          <w:u w:val="single"/>
        </w:rPr>
        <w:t>Estado de la actuación (en caso de varias actuaciones, desglosar)</w:t>
      </w:r>
      <w:r w:rsidRPr="004B3A09">
        <w:rPr>
          <w:rFonts w:asciiTheme="majorHAnsi" w:hAnsiTheme="majorHAnsi" w:cstheme="majorHAnsi"/>
        </w:rPr>
        <w:t xml:space="preserve">: </w:t>
      </w:r>
    </w:p>
    <w:p w14:paraId="03441E44" w14:textId="77777777" w:rsidR="004B3A09" w:rsidRPr="004B3A09" w:rsidRDefault="004B3A09" w:rsidP="004B3A09">
      <w:pPr>
        <w:pStyle w:val="NormalWeb"/>
        <w:spacing w:before="0" w:beforeAutospacing="0" w:after="0" w:afterAutospacing="0"/>
        <w:ind w:left="1440"/>
        <w:rPr>
          <w:rFonts w:asciiTheme="majorHAnsi" w:hAnsiTheme="majorHAnsi" w:cstheme="majorHAnsi"/>
        </w:rPr>
      </w:pPr>
    </w:p>
    <w:tbl>
      <w:tblPr>
        <w:tblStyle w:val="Tablaconcuadrcula"/>
        <w:tblW w:w="0" w:type="auto"/>
        <w:tblInd w:w="1440" w:type="dxa"/>
        <w:tblLook w:val="04A0" w:firstRow="1" w:lastRow="0" w:firstColumn="1" w:lastColumn="0" w:noHBand="0" w:noVBand="1"/>
      </w:tblPr>
      <w:tblGrid>
        <w:gridCol w:w="3628"/>
        <w:gridCol w:w="3426"/>
      </w:tblGrid>
      <w:tr w:rsidR="004B3A09" w:rsidRPr="004B3A09" w14:paraId="52C66BCA" w14:textId="77777777" w:rsidTr="00C14266">
        <w:tc>
          <w:tcPr>
            <w:tcW w:w="3628" w:type="dxa"/>
          </w:tcPr>
          <w:p w14:paraId="6749C635"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Seleccionar opciones con X</w:t>
            </w:r>
          </w:p>
        </w:tc>
        <w:tc>
          <w:tcPr>
            <w:tcW w:w="3426" w:type="dxa"/>
          </w:tcPr>
          <w:p w14:paraId="1445BF3E"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X</w:t>
            </w:r>
          </w:p>
        </w:tc>
      </w:tr>
      <w:tr w:rsidR="004B3A09" w:rsidRPr="004B3A09" w14:paraId="3DC23DCD" w14:textId="77777777" w:rsidTr="00C14266">
        <w:tc>
          <w:tcPr>
            <w:tcW w:w="3628" w:type="dxa"/>
          </w:tcPr>
          <w:p w14:paraId="2121FC0D"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Ejecutada</w:t>
            </w:r>
          </w:p>
        </w:tc>
        <w:tc>
          <w:tcPr>
            <w:tcW w:w="3426" w:type="dxa"/>
          </w:tcPr>
          <w:p w14:paraId="2FCF4621"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10AE977E" w14:textId="77777777" w:rsidTr="00C14266">
        <w:tc>
          <w:tcPr>
            <w:tcW w:w="3628" w:type="dxa"/>
          </w:tcPr>
          <w:p w14:paraId="5FC9A4D5"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En proceso</w:t>
            </w:r>
          </w:p>
        </w:tc>
        <w:tc>
          <w:tcPr>
            <w:tcW w:w="3426" w:type="dxa"/>
          </w:tcPr>
          <w:p w14:paraId="55C56488"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7936B622" w14:textId="77777777" w:rsidTr="00C14266">
        <w:tc>
          <w:tcPr>
            <w:tcW w:w="3628" w:type="dxa"/>
          </w:tcPr>
          <w:p w14:paraId="14F66756"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En proyecto</w:t>
            </w:r>
          </w:p>
        </w:tc>
        <w:tc>
          <w:tcPr>
            <w:tcW w:w="3426" w:type="dxa"/>
          </w:tcPr>
          <w:p w14:paraId="4BE70850" w14:textId="77777777" w:rsidR="004B3A09" w:rsidRPr="007F7C78" w:rsidRDefault="004B3A09" w:rsidP="00C14266">
            <w:pPr>
              <w:pStyle w:val="NormalWeb"/>
              <w:rPr>
                <w:rFonts w:asciiTheme="majorHAnsi" w:hAnsiTheme="majorHAnsi" w:cstheme="majorHAnsi"/>
                <w:sz w:val="22"/>
                <w:szCs w:val="22"/>
              </w:rPr>
            </w:pPr>
          </w:p>
        </w:tc>
      </w:tr>
    </w:tbl>
    <w:p w14:paraId="42F624B9" w14:textId="77777777" w:rsidR="004B3A09" w:rsidRPr="004B3A09" w:rsidRDefault="004B3A09" w:rsidP="004B3A09">
      <w:pPr>
        <w:pStyle w:val="NormalWeb"/>
        <w:spacing w:before="0" w:beforeAutospacing="0" w:after="0" w:afterAutospacing="0"/>
        <w:rPr>
          <w:rFonts w:asciiTheme="majorHAnsi" w:hAnsiTheme="majorHAnsi" w:cstheme="majorHAnsi"/>
        </w:rPr>
      </w:pPr>
    </w:p>
    <w:p w14:paraId="77EB961C" w14:textId="77777777" w:rsidR="004B3A09" w:rsidRPr="004B3A09" w:rsidRDefault="004B3A09" w:rsidP="004B3A09">
      <w:pPr>
        <w:pStyle w:val="NormalWeb"/>
        <w:numPr>
          <w:ilvl w:val="1"/>
          <w:numId w:val="27"/>
        </w:numPr>
        <w:spacing w:before="0" w:beforeAutospacing="0" w:after="0" w:afterAutospacing="0"/>
        <w:ind w:left="1298"/>
        <w:jc w:val="both"/>
        <w:rPr>
          <w:rFonts w:asciiTheme="majorHAnsi" w:hAnsiTheme="majorHAnsi" w:cstheme="majorHAnsi"/>
        </w:rPr>
      </w:pPr>
      <w:r w:rsidRPr="004B3A09">
        <w:rPr>
          <w:rFonts w:asciiTheme="majorHAnsi" w:hAnsiTheme="majorHAnsi" w:cstheme="majorHAnsi"/>
          <w:b/>
          <w:bCs/>
          <w:u w:val="single"/>
        </w:rPr>
        <w:t>Ahorros generados</w:t>
      </w:r>
      <w:r w:rsidRPr="004B3A09">
        <w:rPr>
          <w:rFonts w:asciiTheme="majorHAnsi" w:hAnsiTheme="majorHAnsi" w:cstheme="majorHAnsi"/>
        </w:rPr>
        <w:t xml:space="preserve"> </w:t>
      </w:r>
      <w:r w:rsidRPr="004B3A09">
        <w:rPr>
          <w:rFonts w:asciiTheme="majorHAnsi" w:hAnsiTheme="majorHAnsi" w:cstheme="majorHAnsi"/>
          <w:b/>
          <w:bCs/>
          <w:u w:val="single"/>
        </w:rPr>
        <w:t>(en caso de varias actuaciones, desglosar)</w:t>
      </w:r>
      <w:r w:rsidRPr="004B3A09">
        <w:rPr>
          <w:rFonts w:asciiTheme="majorHAnsi" w:hAnsiTheme="majorHAnsi" w:cstheme="majorHAnsi"/>
        </w:rPr>
        <w:t>:</w:t>
      </w:r>
    </w:p>
    <w:p w14:paraId="23EAA643" w14:textId="77777777" w:rsidR="004B3A09" w:rsidRPr="004B3A09" w:rsidRDefault="004B3A09" w:rsidP="004B3A09">
      <w:pPr>
        <w:pStyle w:val="NormalWeb"/>
        <w:spacing w:before="0" w:beforeAutospacing="0" w:after="0" w:afterAutospacing="0"/>
        <w:ind w:left="1298"/>
        <w:rPr>
          <w:rFonts w:asciiTheme="majorHAnsi" w:hAnsiTheme="majorHAnsi" w:cstheme="majorHAnsi"/>
        </w:rPr>
      </w:pPr>
    </w:p>
    <w:tbl>
      <w:tblPr>
        <w:tblStyle w:val="Tablaconcuadrcula"/>
        <w:tblW w:w="0" w:type="auto"/>
        <w:tblInd w:w="1440" w:type="dxa"/>
        <w:tblLook w:val="04A0" w:firstRow="1" w:lastRow="0" w:firstColumn="1" w:lastColumn="0" w:noHBand="0" w:noVBand="1"/>
      </w:tblPr>
      <w:tblGrid>
        <w:gridCol w:w="3628"/>
        <w:gridCol w:w="3426"/>
      </w:tblGrid>
      <w:tr w:rsidR="004B3A09" w:rsidRPr="004B3A09" w14:paraId="056F6241" w14:textId="77777777" w:rsidTr="00C14266">
        <w:tc>
          <w:tcPr>
            <w:tcW w:w="3628" w:type="dxa"/>
          </w:tcPr>
          <w:p w14:paraId="7BF91601"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Seleccionar opciones con X</w:t>
            </w:r>
          </w:p>
        </w:tc>
        <w:tc>
          <w:tcPr>
            <w:tcW w:w="3426" w:type="dxa"/>
          </w:tcPr>
          <w:p w14:paraId="1DCE1103" w14:textId="77777777" w:rsidR="004B3A09" w:rsidRPr="004B3A09" w:rsidRDefault="004B3A09" w:rsidP="00C14266">
            <w:pPr>
              <w:pStyle w:val="NormalWeb"/>
              <w:jc w:val="center"/>
              <w:rPr>
                <w:rFonts w:asciiTheme="majorHAnsi" w:hAnsiTheme="majorHAnsi" w:cstheme="majorHAnsi"/>
                <w:b/>
                <w:bCs/>
              </w:rPr>
            </w:pPr>
            <w:r w:rsidRPr="004B3A09">
              <w:rPr>
                <w:rFonts w:asciiTheme="majorHAnsi" w:hAnsiTheme="majorHAnsi" w:cstheme="majorHAnsi"/>
                <w:b/>
                <w:bCs/>
              </w:rPr>
              <w:t>X</w:t>
            </w:r>
          </w:p>
        </w:tc>
      </w:tr>
      <w:tr w:rsidR="004B3A09" w:rsidRPr="004B3A09" w14:paraId="1D938D2D" w14:textId="77777777" w:rsidTr="00C14266">
        <w:tc>
          <w:tcPr>
            <w:tcW w:w="3628" w:type="dxa"/>
          </w:tcPr>
          <w:p w14:paraId="1D191A01"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Desconoce información</w:t>
            </w:r>
          </w:p>
        </w:tc>
        <w:tc>
          <w:tcPr>
            <w:tcW w:w="3426" w:type="dxa"/>
          </w:tcPr>
          <w:p w14:paraId="6707494A"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59D01FAE" w14:textId="77777777" w:rsidTr="00C14266">
        <w:tc>
          <w:tcPr>
            <w:tcW w:w="3628" w:type="dxa"/>
          </w:tcPr>
          <w:p w14:paraId="409BC366"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 xml:space="preserve">&lt; 50 </w:t>
            </w:r>
            <w:proofErr w:type="spellStart"/>
            <w:r w:rsidRPr="007F7C78">
              <w:rPr>
                <w:rFonts w:asciiTheme="majorHAnsi" w:hAnsiTheme="majorHAnsi" w:cstheme="majorHAnsi"/>
                <w:sz w:val="22"/>
                <w:szCs w:val="22"/>
              </w:rPr>
              <w:t>MWh</w:t>
            </w:r>
            <w:proofErr w:type="spellEnd"/>
          </w:p>
        </w:tc>
        <w:tc>
          <w:tcPr>
            <w:tcW w:w="3426" w:type="dxa"/>
          </w:tcPr>
          <w:p w14:paraId="32A407E8"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705BC7A8" w14:textId="77777777" w:rsidTr="00C14266">
        <w:tc>
          <w:tcPr>
            <w:tcW w:w="3628" w:type="dxa"/>
          </w:tcPr>
          <w:p w14:paraId="205C2C3B"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 xml:space="preserve">50 - 200 </w:t>
            </w:r>
            <w:proofErr w:type="spellStart"/>
            <w:r w:rsidRPr="007F7C78">
              <w:rPr>
                <w:rFonts w:asciiTheme="majorHAnsi" w:hAnsiTheme="majorHAnsi" w:cstheme="majorHAnsi"/>
                <w:sz w:val="22"/>
                <w:szCs w:val="22"/>
              </w:rPr>
              <w:t>MWh</w:t>
            </w:r>
            <w:proofErr w:type="spellEnd"/>
          </w:p>
        </w:tc>
        <w:tc>
          <w:tcPr>
            <w:tcW w:w="3426" w:type="dxa"/>
          </w:tcPr>
          <w:p w14:paraId="0B199AFE"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0F7788AF" w14:textId="77777777" w:rsidTr="00C14266">
        <w:tc>
          <w:tcPr>
            <w:tcW w:w="3628" w:type="dxa"/>
          </w:tcPr>
          <w:p w14:paraId="0C075984"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 xml:space="preserve">200 </w:t>
            </w:r>
            <w:proofErr w:type="spellStart"/>
            <w:r w:rsidRPr="007F7C78">
              <w:rPr>
                <w:rFonts w:asciiTheme="majorHAnsi" w:hAnsiTheme="majorHAnsi" w:cstheme="majorHAnsi"/>
                <w:sz w:val="22"/>
                <w:szCs w:val="22"/>
              </w:rPr>
              <w:t>MWh</w:t>
            </w:r>
            <w:proofErr w:type="spellEnd"/>
            <w:r w:rsidRPr="007F7C78">
              <w:rPr>
                <w:rFonts w:asciiTheme="majorHAnsi" w:hAnsiTheme="majorHAnsi" w:cstheme="majorHAnsi"/>
                <w:sz w:val="22"/>
                <w:szCs w:val="22"/>
              </w:rPr>
              <w:t xml:space="preserve"> – 1GWh</w:t>
            </w:r>
          </w:p>
        </w:tc>
        <w:tc>
          <w:tcPr>
            <w:tcW w:w="3426" w:type="dxa"/>
          </w:tcPr>
          <w:p w14:paraId="1101DC92"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0434046F" w14:textId="77777777" w:rsidTr="00C14266">
        <w:tc>
          <w:tcPr>
            <w:tcW w:w="3628" w:type="dxa"/>
          </w:tcPr>
          <w:p w14:paraId="77C36B86" w14:textId="77777777" w:rsidR="004B3A09" w:rsidRPr="007F7C78" w:rsidRDefault="004B3A09" w:rsidP="00C14266">
            <w:pPr>
              <w:pStyle w:val="NormalWeb"/>
              <w:rPr>
                <w:rFonts w:asciiTheme="majorHAnsi" w:hAnsiTheme="majorHAnsi" w:cstheme="majorHAnsi"/>
                <w:sz w:val="22"/>
                <w:szCs w:val="22"/>
              </w:rPr>
            </w:pPr>
            <w:r w:rsidRPr="007F7C78">
              <w:rPr>
                <w:rFonts w:asciiTheme="majorHAnsi" w:hAnsiTheme="majorHAnsi" w:cstheme="majorHAnsi"/>
                <w:sz w:val="22"/>
                <w:szCs w:val="22"/>
              </w:rPr>
              <w:t>1 - 5 GWh</w:t>
            </w:r>
          </w:p>
        </w:tc>
        <w:tc>
          <w:tcPr>
            <w:tcW w:w="3426" w:type="dxa"/>
          </w:tcPr>
          <w:p w14:paraId="1F00FE99" w14:textId="77777777" w:rsidR="004B3A09" w:rsidRPr="007F7C78" w:rsidRDefault="004B3A09" w:rsidP="00C14266">
            <w:pPr>
              <w:pStyle w:val="NormalWeb"/>
              <w:rPr>
                <w:rFonts w:asciiTheme="majorHAnsi" w:hAnsiTheme="majorHAnsi" w:cstheme="majorHAnsi"/>
                <w:sz w:val="22"/>
                <w:szCs w:val="22"/>
              </w:rPr>
            </w:pPr>
          </w:p>
        </w:tc>
      </w:tr>
      <w:tr w:rsidR="004B3A09" w:rsidRPr="004B3A09" w14:paraId="29EC4661" w14:textId="77777777" w:rsidTr="00C14266">
        <w:tc>
          <w:tcPr>
            <w:tcW w:w="3628" w:type="dxa"/>
          </w:tcPr>
          <w:p w14:paraId="5A9AC96D" w14:textId="77777777" w:rsidR="004B3A09" w:rsidRPr="007F7C78" w:rsidRDefault="004B3A09" w:rsidP="00C14266">
            <w:pPr>
              <w:pStyle w:val="NormalWeb"/>
              <w:spacing w:before="0" w:beforeAutospacing="0" w:after="0" w:afterAutospacing="0"/>
              <w:rPr>
                <w:rFonts w:asciiTheme="majorHAnsi" w:hAnsiTheme="majorHAnsi" w:cstheme="majorHAnsi"/>
                <w:sz w:val="22"/>
                <w:szCs w:val="22"/>
              </w:rPr>
            </w:pPr>
            <w:r w:rsidRPr="007F7C78">
              <w:rPr>
                <w:rFonts w:asciiTheme="majorHAnsi" w:hAnsiTheme="majorHAnsi" w:cstheme="majorHAnsi"/>
                <w:sz w:val="22"/>
                <w:szCs w:val="22"/>
              </w:rPr>
              <w:t>&gt; 5GWh</w:t>
            </w:r>
          </w:p>
        </w:tc>
        <w:tc>
          <w:tcPr>
            <w:tcW w:w="3426" w:type="dxa"/>
          </w:tcPr>
          <w:p w14:paraId="7F2E2FCA" w14:textId="77777777" w:rsidR="004B3A09" w:rsidRPr="007F7C78" w:rsidRDefault="004B3A09" w:rsidP="00C14266">
            <w:pPr>
              <w:pStyle w:val="NormalWeb"/>
              <w:spacing w:before="0" w:beforeAutospacing="0" w:after="0" w:afterAutospacing="0"/>
              <w:rPr>
                <w:rFonts w:asciiTheme="majorHAnsi" w:hAnsiTheme="majorHAnsi" w:cstheme="majorHAnsi"/>
                <w:sz w:val="22"/>
                <w:szCs w:val="22"/>
              </w:rPr>
            </w:pPr>
          </w:p>
        </w:tc>
      </w:tr>
    </w:tbl>
    <w:p w14:paraId="16E05538" w14:textId="77777777" w:rsidR="004B3A09" w:rsidRDefault="004B3A09" w:rsidP="004B3A09">
      <w:pPr>
        <w:pStyle w:val="NormalWeb"/>
        <w:spacing w:before="0" w:beforeAutospacing="0" w:after="0" w:afterAutospacing="0"/>
        <w:rPr>
          <w:highlight w:val="yellow"/>
        </w:rPr>
      </w:pPr>
    </w:p>
    <w:p w14:paraId="37320542" w14:textId="77777777" w:rsidR="004B3A09" w:rsidRPr="004B3A09" w:rsidRDefault="004B3A09" w:rsidP="004B3A09">
      <w:pPr>
        <w:pStyle w:val="NormalWeb"/>
        <w:numPr>
          <w:ilvl w:val="1"/>
          <w:numId w:val="27"/>
        </w:numPr>
        <w:spacing w:before="0" w:beforeAutospacing="0" w:after="0" w:afterAutospacing="0"/>
        <w:ind w:left="1298"/>
        <w:jc w:val="both"/>
        <w:rPr>
          <w:rFonts w:asciiTheme="majorHAnsi" w:hAnsiTheme="majorHAnsi" w:cstheme="majorHAnsi"/>
          <w:b/>
          <w:bCs/>
          <w:u w:val="single"/>
        </w:rPr>
      </w:pPr>
      <w:r w:rsidRPr="004B3A09">
        <w:rPr>
          <w:rFonts w:asciiTheme="majorHAnsi" w:hAnsiTheme="majorHAnsi" w:cstheme="majorHAnsi"/>
          <w:b/>
          <w:bCs/>
          <w:u w:val="single"/>
        </w:rPr>
        <w:t>Comentarios y observaciones adicionales</w:t>
      </w:r>
    </w:p>
    <w:p w14:paraId="5410300E" w14:textId="77777777" w:rsidR="004B3A09" w:rsidRDefault="004B3A09" w:rsidP="000C0322">
      <w:pPr>
        <w:pStyle w:val="NormalWeb"/>
        <w:spacing w:before="0" w:beforeAutospacing="0" w:after="0" w:afterAutospacing="0"/>
        <w:ind w:left="720"/>
        <w:jc w:val="both"/>
        <w:rPr>
          <w:rFonts w:asciiTheme="majorHAnsi" w:eastAsiaTheme="minorHAnsi" w:hAnsiTheme="majorHAnsi" w:cstheme="majorHAnsi"/>
          <w:b/>
          <w:bCs/>
          <w:sz w:val="22"/>
          <w:szCs w:val="22"/>
          <w:lang w:eastAsia="en-US"/>
        </w:rPr>
      </w:pPr>
    </w:p>
    <w:p w14:paraId="6AF5182C" w14:textId="77777777" w:rsidR="004B3A09" w:rsidRDefault="004B3A09" w:rsidP="000C0322">
      <w:pPr>
        <w:pStyle w:val="NormalWeb"/>
        <w:spacing w:before="0" w:beforeAutospacing="0" w:after="0" w:afterAutospacing="0"/>
        <w:ind w:left="720"/>
        <w:jc w:val="both"/>
        <w:rPr>
          <w:rFonts w:asciiTheme="majorHAnsi" w:eastAsiaTheme="minorHAnsi" w:hAnsiTheme="majorHAnsi" w:cstheme="majorHAnsi"/>
          <w:b/>
          <w:bCs/>
          <w:sz w:val="22"/>
          <w:szCs w:val="22"/>
          <w:lang w:eastAsia="en-US"/>
        </w:rPr>
      </w:pPr>
    </w:p>
    <w:p w14:paraId="2EBEF50D" w14:textId="77777777" w:rsidR="004B3A09" w:rsidRDefault="004B3A09" w:rsidP="000C0322">
      <w:pPr>
        <w:pStyle w:val="NormalWeb"/>
        <w:spacing w:before="0" w:beforeAutospacing="0" w:after="0" w:afterAutospacing="0"/>
        <w:ind w:left="720"/>
        <w:jc w:val="both"/>
        <w:rPr>
          <w:rFonts w:asciiTheme="majorHAnsi" w:eastAsiaTheme="minorHAnsi" w:hAnsiTheme="majorHAnsi" w:cstheme="majorHAnsi"/>
          <w:b/>
          <w:bCs/>
          <w:sz w:val="22"/>
          <w:szCs w:val="22"/>
          <w:lang w:eastAsia="en-US"/>
        </w:rPr>
      </w:pPr>
    </w:p>
    <w:p w14:paraId="4333123A" w14:textId="55187F06" w:rsidR="001041B0" w:rsidRPr="001242DA" w:rsidRDefault="001041B0" w:rsidP="001242DA">
      <w:pPr>
        <w:pStyle w:val="Prrafodelista"/>
        <w:numPr>
          <w:ilvl w:val="0"/>
          <w:numId w:val="27"/>
        </w:numPr>
        <w:spacing w:after="0" w:line="320" w:lineRule="atLeast"/>
        <w:rPr>
          <w:rFonts w:asciiTheme="majorHAnsi" w:hAnsiTheme="majorHAnsi" w:cstheme="majorHAnsi"/>
          <w:b/>
          <w:bCs/>
        </w:rPr>
      </w:pPr>
      <w:r w:rsidRPr="00CB1531">
        <w:rPr>
          <w:rFonts w:asciiTheme="majorHAnsi" w:hAnsiTheme="majorHAnsi" w:cstheme="majorHAnsi"/>
          <w:b/>
          <w:bCs/>
        </w:rPr>
        <w:t xml:space="preserve">Valor estimado (incluyendo posibles prórrogas). </w:t>
      </w:r>
    </w:p>
    <w:p w14:paraId="6A33C074" w14:textId="16E78C32" w:rsidR="001242DA" w:rsidRPr="001242DA" w:rsidRDefault="00AA2050" w:rsidP="001242DA">
      <w:pPr>
        <w:pStyle w:val="Prrafodelista"/>
        <w:numPr>
          <w:ilvl w:val="0"/>
          <w:numId w:val="27"/>
        </w:numPr>
        <w:spacing w:after="0" w:line="320" w:lineRule="atLeast"/>
        <w:rPr>
          <w:rFonts w:asciiTheme="majorHAnsi" w:hAnsiTheme="majorHAnsi" w:cstheme="majorHAnsi"/>
          <w:b/>
          <w:bCs/>
        </w:rPr>
      </w:pPr>
      <w:r w:rsidRPr="00CB1531">
        <w:rPr>
          <w:rFonts w:asciiTheme="majorHAnsi" w:hAnsiTheme="majorHAnsi" w:cstheme="majorHAnsi"/>
          <w:b/>
          <w:bCs/>
        </w:rPr>
        <w:t>Presupuesto anual de licitación (con y sin IVA/IGIC añadido)</w:t>
      </w:r>
    </w:p>
    <w:p w14:paraId="164846C7" w14:textId="42FC757B" w:rsidR="00763F61" w:rsidRPr="009B15FA" w:rsidRDefault="00763F61" w:rsidP="00763F61">
      <w:pPr>
        <w:pStyle w:val="Prrafodelista"/>
        <w:numPr>
          <w:ilvl w:val="0"/>
          <w:numId w:val="10"/>
        </w:numPr>
        <w:spacing w:after="0" w:line="320" w:lineRule="atLeast"/>
        <w:jc w:val="both"/>
        <w:rPr>
          <w:rFonts w:asciiTheme="majorHAnsi" w:hAnsiTheme="majorHAnsi" w:cstheme="majorHAnsi"/>
        </w:rPr>
      </w:pPr>
      <w:r w:rsidRPr="00EC1405">
        <w:rPr>
          <w:rFonts w:asciiTheme="majorHAnsi" w:hAnsiTheme="majorHAnsi" w:cstheme="majorHAnsi"/>
          <w:b/>
          <w:bCs/>
        </w:rPr>
        <w:t>Duración del contrato basado</w:t>
      </w:r>
      <w:r w:rsidR="006C4A11" w:rsidRPr="00EC1405">
        <w:rPr>
          <w:rFonts w:asciiTheme="majorHAnsi" w:hAnsiTheme="majorHAnsi" w:cstheme="majorHAnsi"/>
        </w:rPr>
        <w:t xml:space="preserve"> (Cláusula 21.</w:t>
      </w:r>
      <w:r w:rsidR="004E7271">
        <w:rPr>
          <w:rFonts w:asciiTheme="majorHAnsi" w:hAnsiTheme="majorHAnsi" w:cstheme="majorHAnsi"/>
        </w:rPr>
        <w:t>5</w:t>
      </w:r>
      <w:r w:rsidR="006C4A11" w:rsidRPr="00EC1405">
        <w:rPr>
          <w:rFonts w:asciiTheme="majorHAnsi" w:hAnsiTheme="majorHAnsi" w:cstheme="majorHAnsi"/>
        </w:rPr>
        <w:t xml:space="preserve"> del PCA)</w:t>
      </w:r>
      <w:r w:rsidRPr="00EC1405">
        <w:rPr>
          <w:rFonts w:asciiTheme="majorHAnsi" w:hAnsiTheme="majorHAnsi" w:cstheme="majorHAnsi"/>
        </w:rPr>
        <w:t>:</w:t>
      </w:r>
      <w:r w:rsidR="00520A26" w:rsidRPr="00EC1405">
        <w:rPr>
          <w:rFonts w:asciiTheme="majorHAnsi" w:hAnsiTheme="majorHAnsi" w:cstheme="majorHAnsi"/>
        </w:rPr>
        <w:t xml:space="preserve"> Marcar </w:t>
      </w:r>
      <w:r w:rsidR="00520A26" w:rsidRPr="004E7271">
        <w:rPr>
          <w:rFonts w:asciiTheme="majorHAnsi" w:hAnsiTheme="majorHAnsi" w:cstheme="majorHAnsi"/>
          <w:b/>
          <w:bCs/>
          <w:u w:val="single"/>
        </w:rPr>
        <w:t>una</w:t>
      </w:r>
      <w:r w:rsidR="00520A26" w:rsidRPr="00EC1405">
        <w:rPr>
          <w:rFonts w:asciiTheme="majorHAnsi" w:hAnsiTheme="majorHAnsi" w:cstheme="majorHAnsi"/>
        </w:rPr>
        <w:t xml:space="preserve"> de las opciones </w:t>
      </w:r>
    </w:p>
    <w:p w14:paraId="260D6FD7" w14:textId="77777777" w:rsidR="00520A26" w:rsidRPr="009B15FA" w:rsidRDefault="00520A26" w:rsidP="00520A26">
      <w:pPr>
        <w:pStyle w:val="Prrafodelista"/>
        <w:spacing w:after="0" w:line="320" w:lineRule="atLeast"/>
        <w:jc w:val="both"/>
        <w:rPr>
          <w:rFonts w:asciiTheme="majorHAnsi" w:hAnsiTheme="majorHAnsi" w:cstheme="majorHAnsi"/>
        </w:rPr>
      </w:pPr>
    </w:p>
    <w:tbl>
      <w:tblPr>
        <w:tblStyle w:val="Tablaconcuadrcula"/>
        <w:tblW w:w="0" w:type="auto"/>
        <w:tblInd w:w="720" w:type="dxa"/>
        <w:tblLook w:val="04A0" w:firstRow="1" w:lastRow="0" w:firstColumn="1" w:lastColumn="0" w:noHBand="0" w:noVBand="1"/>
      </w:tblPr>
      <w:tblGrid>
        <w:gridCol w:w="6646"/>
        <w:gridCol w:w="1128"/>
      </w:tblGrid>
      <w:tr w:rsidR="00EC1405" w:rsidRPr="00EC1405" w14:paraId="3F0DF03A" w14:textId="77777777" w:rsidTr="00520A26">
        <w:tc>
          <w:tcPr>
            <w:tcW w:w="6646" w:type="dxa"/>
          </w:tcPr>
          <w:p w14:paraId="11698332" w14:textId="0D5E03A7" w:rsidR="00520A26" w:rsidRPr="00EC1405" w:rsidRDefault="00520A26" w:rsidP="00763F61">
            <w:pPr>
              <w:pStyle w:val="Prrafodelista"/>
              <w:spacing w:line="320" w:lineRule="atLeast"/>
              <w:ind w:left="0"/>
              <w:jc w:val="both"/>
              <w:rPr>
                <w:rFonts w:asciiTheme="majorHAnsi" w:hAnsiTheme="majorHAnsi" w:cstheme="majorHAnsi"/>
              </w:rPr>
            </w:pPr>
            <w:bookmarkStart w:id="0" w:name="_Hlk168659583"/>
            <w:r w:rsidRPr="00EC1405">
              <w:rPr>
                <w:rFonts w:asciiTheme="majorHAnsi" w:hAnsiTheme="majorHAnsi" w:cstheme="majorHAnsi"/>
              </w:rPr>
              <w:t>1</w:t>
            </w:r>
            <w:r w:rsidR="004E7271">
              <w:rPr>
                <w:rFonts w:asciiTheme="majorHAnsi" w:hAnsiTheme="majorHAnsi" w:cstheme="majorHAnsi"/>
              </w:rPr>
              <w:t>8</w:t>
            </w:r>
            <w:r w:rsidRPr="00EC1405">
              <w:rPr>
                <w:rFonts w:asciiTheme="majorHAnsi" w:hAnsiTheme="majorHAnsi" w:cstheme="majorHAnsi"/>
              </w:rPr>
              <w:t xml:space="preserve"> meses </w:t>
            </w:r>
          </w:p>
        </w:tc>
        <w:tc>
          <w:tcPr>
            <w:tcW w:w="1128" w:type="dxa"/>
          </w:tcPr>
          <w:p w14:paraId="17DAC6EB" w14:textId="77777777" w:rsidR="00520A26" w:rsidRPr="009B15FA" w:rsidRDefault="00520A26" w:rsidP="00763F61">
            <w:pPr>
              <w:pStyle w:val="Prrafodelista"/>
              <w:spacing w:line="320" w:lineRule="atLeast"/>
              <w:ind w:left="0"/>
              <w:jc w:val="both"/>
              <w:rPr>
                <w:rFonts w:asciiTheme="majorHAnsi" w:hAnsiTheme="majorHAnsi" w:cstheme="majorHAnsi"/>
              </w:rPr>
            </w:pPr>
          </w:p>
        </w:tc>
      </w:tr>
      <w:tr w:rsidR="00EC1405" w:rsidRPr="00EC1405" w14:paraId="4EB8BF1A" w14:textId="77777777" w:rsidTr="00520A26">
        <w:tc>
          <w:tcPr>
            <w:tcW w:w="6646" w:type="dxa"/>
          </w:tcPr>
          <w:p w14:paraId="14C5A628" w14:textId="2E9F3DFF" w:rsidR="00520A26" w:rsidRPr="00EC1405" w:rsidRDefault="00520A26" w:rsidP="00763F61">
            <w:pPr>
              <w:pStyle w:val="Prrafodelista"/>
              <w:spacing w:line="320" w:lineRule="atLeast"/>
              <w:ind w:left="0"/>
              <w:jc w:val="both"/>
              <w:rPr>
                <w:rFonts w:asciiTheme="majorHAnsi" w:hAnsiTheme="majorHAnsi" w:cstheme="majorHAnsi"/>
              </w:rPr>
            </w:pPr>
            <w:r w:rsidRPr="00EC1405">
              <w:rPr>
                <w:rFonts w:asciiTheme="majorHAnsi" w:hAnsiTheme="majorHAnsi" w:cstheme="majorHAnsi"/>
              </w:rPr>
              <w:t>1</w:t>
            </w:r>
            <w:r w:rsidR="004E7271">
              <w:rPr>
                <w:rFonts w:asciiTheme="majorHAnsi" w:hAnsiTheme="majorHAnsi" w:cstheme="majorHAnsi"/>
              </w:rPr>
              <w:t>8</w:t>
            </w:r>
            <w:r w:rsidRPr="00EC1405">
              <w:rPr>
                <w:rFonts w:asciiTheme="majorHAnsi" w:hAnsiTheme="majorHAnsi" w:cstheme="majorHAnsi"/>
              </w:rPr>
              <w:t xml:space="preserve"> meses + 1</w:t>
            </w:r>
            <w:r w:rsidR="004E7271">
              <w:rPr>
                <w:rFonts w:asciiTheme="majorHAnsi" w:hAnsiTheme="majorHAnsi" w:cstheme="majorHAnsi"/>
              </w:rPr>
              <w:t>8</w:t>
            </w:r>
            <w:r w:rsidRPr="00EC1405">
              <w:rPr>
                <w:rFonts w:asciiTheme="majorHAnsi" w:hAnsiTheme="majorHAnsi" w:cstheme="majorHAnsi"/>
              </w:rPr>
              <w:t xml:space="preserve"> meses </w:t>
            </w:r>
            <w:r w:rsidR="004E7271">
              <w:rPr>
                <w:rFonts w:asciiTheme="majorHAnsi" w:hAnsiTheme="majorHAnsi" w:cstheme="majorHAnsi"/>
              </w:rPr>
              <w:t>prórroga (36 meses total)</w:t>
            </w:r>
          </w:p>
        </w:tc>
        <w:tc>
          <w:tcPr>
            <w:tcW w:w="1128" w:type="dxa"/>
          </w:tcPr>
          <w:p w14:paraId="7D841223" w14:textId="77777777" w:rsidR="00520A26" w:rsidRPr="009B15FA" w:rsidRDefault="00520A26" w:rsidP="00763F61">
            <w:pPr>
              <w:pStyle w:val="Prrafodelista"/>
              <w:spacing w:line="320" w:lineRule="atLeast"/>
              <w:ind w:left="0"/>
              <w:jc w:val="both"/>
              <w:rPr>
                <w:rFonts w:asciiTheme="majorHAnsi" w:hAnsiTheme="majorHAnsi" w:cstheme="majorHAnsi"/>
              </w:rPr>
            </w:pPr>
          </w:p>
        </w:tc>
      </w:tr>
      <w:bookmarkEnd w:id="0"/>
    </w:tbl>
    <w:p w14:paraId="73B9B066" w14:textId="77777777" w:rsidR="00F533FC" w:rsidRDefault="00F533FC" w:rsidP="00520A26">
      <w:pPr>
        <w:spacing w:after="0" w:line="320" w:lineRule="atLeast"/>
        <w:jc w:val="both"/>
        <w:rPr>
          <w:rFonts w:asciiTheme="majorHAnsi" w:hAnsiTheme="majorHAnsi" w:cstheme="majorHAnsi"/>
          <w:b/>
          <w:bCs/>
        </w:rPr>
      </w:pPr>
    </w:p>
    <w:p w14:paraId="208CAEDB" w14:textId="72497F25" w:rsidR="00F533FC" w:rsidRPr="004B6E83" w:rsidRDefault="00F533FC" w:rsidP="00F533FC">
      <w:pPr>
        <w:pStyle w:val="Prrafodelista"/>
        <w:numPr>
          <w:ilvl w:val="0"/>
          <w:numId w:val="10"/>
        </w:numPr>
        <w:spacing w:after="0" w:line="320" w:lineRule="atLeast"/>
        <w:jc w:val="both"/>
        <w:rPr>
          <w:rFonts w:asciiTheme="majorHAnsi" w:hAnsiTheme="majorHAnsi" w:cstheme="majorHAnsi"/>
          <w:i/>
        </w:rPr>
      </w:pPr>
      <w:r>
        <w:rPr>
          <w:rFonts w:asciiTheme="majorHAnsi" w:hAnsiTheme="majorHAnsi" w:cstheme="majorHAnsi"/>
          <w:b/>
          <w:bCs/>
        </w:rPr>
        <w:t xml:space="preserve">Fecha de inicio del contrato basado </w:t>
      </w:r>
      <w:r w:rsidRPr="00F533FC">
        <w:rPr>
          <w:rFonts w:asciiTheme="majorHAnsi" w:hAnsiTheme="majorHAnsi" w:cstheme="majorHAnsi"/>
        </w:rPr>
        <w:t>(Cláusula 21.5 del PCA):</w:t>
      </w:r>
    </w:p>
    <w:p w14:paraId="2687F8E4" w14:textId="77777777" w:rsidR="004B6E83" w:rsidRPr="00F533FC" w:rsidRDefault="004B6E83" w:rsidP="004B6E83">
      <w:pPr>
        <w:pStyle w:val="Prrafodelista"/>
        <w:spacing w:after="0" w:line="320" w:lineRule="atLeast"/>
        <w:jc w:val="both"/>
        <w:rPr>
          <w:rFonts w:asciiTheme="majorHAnsi" w:hAnsiTheme="majorHAnsi" w:cstheme="majorHAnsi"/>
          <w:i/>
        </w:rPr>
      </w:pPr>
    </w:p>
    <w:p w14:paraId="7FD1C797" w14:textId="77777777" w:rsidR="00F533FC" w:rsidRPr="004B6E83" w:rsidRDefault="00F533FC" w:rsidP="004B6E83">
      <w:pPr>
        <w:spacing w:after="0" w:line="240" w:lineRule="auto"/>
        <w:ind w:left="708" w:firstLine="12"/>
        <w:jc w:val="both"/>
        <w:rPr>
          <w:rFonts w:asciiTheme="majorHAnsi" w:eastAsia="Times New Roman" w:hAnsiTheme="majorHAnsi" w:cstheme="majorHAnsi"/>
          <w:lang w:eastAsia="es-ES"/>
        </w:rPr>
      </w:pPr>
      <w:r w:rsidRPr="004B6E83">
        <w:rPr>
          <w:rFonts w:asciiTheme="majorHAnsi" w:eastAsia="Times New Roman" w:hAnsiTheme="majorHAnsi" w:cstheme="majorHAnsi"/>
          <w:lang w:eastAsia="es-ES"/>
        </w:rPr>
        <w:t xml:space="preserve">Se levantará acta de inicio de los servicios en la fecha en que la entidad Contratante entregue los datos necesarios para el inicio del servicio y, en todo caso, en el plazo de (30) días naturales siguiente a la notificación de la adjudicación. Esta fecha será considerada como fecha de inicio del contrato a efectos de cómputo de la duración de este, y de sus posibles prórrogas. </w:t>
      </w:r>
    </w:p>
    <w:p w14:paraId="4D063321" w14:textId="77777777" w:rsidR="002234D4" w:rsidRPr="004B7D5E" w:rsidRDefault="002234D4" w:rsidP="004B7D5E">
      <w:pPr>
        <w:spacing w:after="0" w:line="320" w:lineRule="atLeast"/>
        <w:jc w:val="both"/>
        <w:rPr>
          <w:rFonts w:asciiTheme="majorHAnsi" w:hAnsiTheme="majorHAnsi" w:cstheme="majorHAnsi"/>
          <w:color w:val="FF0000"/>
        </w:rPr>
      </w:pPr>
    </w:p>
    <w:p w14:paraId="077E946B" w14:textId="17187899" w:rsidR="00AF20BD" w:rsidRPr="004B7D5E" w:rsidRDefault="0072681F" w:rsidP="0002377C">
      <w:pPr>
        <w:pStyle w:val="Prrafodelista"/>
        <w:numPr>
          <w:ilvl w:val="0"/>
          <w:numId w:val="10"/>
        </w:numPr>
        <w:spacing w:after="0" w:line="320" w:lineRule="atLeast"/>
        <w:jc w:val="both"/>
        <w:rPr>
          <w:rFonts w:asciiTheme="majorHAnsi" w:hAnsiTheme="majorHAnsi" w:cstheme="majorHAnsi"/>
        </w:rPr>
      </w:pPr>
      <w:r w:rsidRPr="004B7D5E">
        <w:rPr>
          <w:rFonts w:asciiTheme="majorHAnsi" w:hAnsiTheme="majorHAnsi" w:cstheme="majorHAnsi"/>
          <w:b/>
          <w:bCs/>
        </w:rPr>
        <w:t>Revisión de precios</w:t>
      </w:r>
      <w:r w:rsidRPr="004B7D5E">
        <w:rPr>
          <w:rFonts w:asciiTheme="majorHAnsi" w:hAnsiTheme="majorHAnsi" w:cstheme="majorHAnsi"/>
        </w:rPr>
        <w:t>: No</w:t>
      </w:r>
      <w:r w:rsidR="0002377C" w:rsidRPr="004B7D5E">
        <w:rPr>
          <w:rFonts w:asciiTheme="majorHAnsi" w:hAnsiTheme="majorHAnsi" w:cstheme="majorHAnsi"/>
        </w:rPr>
        <w:t xml:space="preserve"> (Cláusula 21.</w:t>
      </w:r>
      <w:r w:rsidR="004B7D5E" w:rsidRPr="004B7D5E">
        <w:rPr>
          <w:rFonts w:asciiTheme="majorHAnsi" w:hAnsiTheme="majorHAnsi" w:cstheme="majorHAnsi"/>
        </w:rPr>
        <w:t>2</w:t>
      </w:r>
      <w:r w:rsidR="0002377C" w:rsidRPr="004B7D5E">
        <w:rPr>
          <w:rFonts w:asciiTheme="majorHAnsi" w:hAnsiTheme="majorHAnsi" w:cstheme="majorHAnsi"/>
        </w:rPr>
        <w:t xml:space="preserve"> PCA)</w:t>
      </w:r>
    </w:p>
    <w:p w14:paraId="433FDCA6" w14:textId="77777777" w:rsidR="0002377C" w:rsidRPr="004B7D5E" w:rsidRDefault="0002377C" w:rsidP="007D4F2C">
      <w:pPr>
        <w:pStyle w:val="Prrafodelista"/>
        <w:spacing w:after="0" w:line="320" w:lineRule="atLeast"/>
        <w:jc w:val="both"/>
        <w:rPr>
          <w:rFonts w:asciiTheme="majorHAnsi" w:hAnsiTheme="majorHAnsi" w:cstheme="majorHAnsi"/>
        </w:rPr>
      </w:pPr>
    </w:p>
    <w:p w14:paraId="63EAB34D" w14:textId="77777777" w:rsidR="001242DA" w:rsidRPr="001242DA" w:rsidRDefault="007D4F2C" w:rsidP="001242DA">
      <w:pPr>
        <w:pStyle w:val="Prrafodelista"/>
        <w:numPr>
          <w:ilvl w:val="0"/>
          <w:numId w:val="14"/>
        </w:numPr>
        <w:spacing w:after="0" w:line="320" w:lineRule="atLeast"/>
        <w:jc w:val="both"/>
        <w:rPr>
          <w:rFonts w:asciiTheme="majorHAnsi" w:hAnsiTheme="majorHAnsi" w:cstheme="majorHAnsi"/>
          <w:b/>
        </w:rPr>
      </w:pPr>
      <w:bookmarkStart w:id="1" w:name="_Hlk168571886"/>
      <w:r w:rsidRPr="0080186C">
        <w:rPr>
          <w:rFonts w:asciiTheme="majorHAnsi" w:hAnsiTheme="majorHAnsi" w:cstheme="majorHAnsi"/>
          <w:b/>
          <w:bCs/>
        </w:rPr>
        <w:lastRenderedPageBreak/>
        <w:t>Condición especial de ejecución</w:t>
      </w:r>
      <w:r w:rsidRPr="0080186C">
        <w:rPr>
          <w:rFonts w:asciiTheme="majorHAnsi" w:hAnsiTheme="majorHAnsi" w:cstheme="majorHAnsi"/>
        </w:rPr>
        <w:t xml:space="preserve">: </w:t>
      </w:r>
      <w:r w:rsidRPr="0080186C">
        <w:rPr>
          <w:rFonts w:asciiTheme="majorHAnsi" w:hAnsiTheme="majorHAnsi" w:cstheme="majorHAnsi"/>
          <w:i/>
          <w:iCs/>
        </w:rPr>
        <w:t>(</w:t>
      </w:r>
      <w:r w:rsidR="009D6F31" w:rsidRPr="0080186C">
        <w:rPr>
          <w:rFonts w:asciiTheme="majorHAnsi" w:hAnsiTheme="majorHAnsi" w:cstheme="majorHAnsi"/>
          <w:i/>
          <w:iCs/>
        </w:rPr>
        <w:t xml:space="preserve">Cláusulas </w:t>
      </w:r>
      <w:r w:rsidR="00F533FC">
        <w:rPr>
          <w:rFonts w:asciiTheme="majorHAnsi" w:hAnsiTheme="majorHAnsi" w:cstheme="majorHAnsi"/>
          <w:i/>
          <w:iCs/>
        </w:rPr>
        <w:t xml:space="preserve">16.4 y </w:t>
      </w:r>
      <w:r w:rsidRPr="0080186C">
        <w:rPr>
          <w:rFonts w:asciiTheme="majorHAnsi" w:hAnsiTheme="majorHAnsi" w:cstheme="majorHAnsi"/>
          <w:i/>
          <w:iCs/>
        </w:rPr>
        <w:t>21.</w:t>
      </w:r>
      <w:r w:rsidR="00F533FC">
        <w:rPr>
          <w:rFonts w:asciiTheme="majorHAnsi" w:hAnsiTheme="majorHAnsi" w:cstheme="majorHAnsi"/>
          <w:i/>
          <w:iCs/>
        </w:rPr>
        <w:t>6</w:t>
      </w:r>
      <w:r w:rsidRPr="0080186C">
        <w:rPr>
          <w:rFonts w:asciiTheme="majorHAnsi" w:hAnsiTheme="majorHAnsi" w:cstheme="majorHAnsi"/>
          <w:i/>
          <w:iCs/>
        </w:rPr>
        <w:t xml:space="preserve"> del PCA</w:t>
      </w:r>
      <w:r w:rsidRPr="0080186C">
        <w:rPr>
          <w:rFonts w:asciiTheme="majorHAnsi" w:hAnsiTheme="majorHAnsi" w:cstheme="majorHAnsi"/>
        </w:rPr>
        <w:t xml:space="preserve">) </w:t>
      </w:r>
    </w:p>
    <w:p w14:paraId="58F3960D" w14:textId="77777777" w:rsidR="001242DA" w:rsidRDefault="001242DA" w:rsidP="001242DA">
      <w:pPr>
        <w:pStyle w:val="Prrafodelista"/>
        <w:spacing w:after="0" w:line="320" w:lineRule="atLeast"/>
        <w:jc w:val="both"/>
        <w:rPr>
          <w:rFonts w:asciiTheme="majorHAnsi" w:hAnsiTheme="majorHAnsi" w:cstheme="majorHAnsi"/>
          <w:b/>
          <w:bCs/>
        </w:rPr>
      </w:pPr>
    </w:p>
    <w:p w14:paraId="5B85CB32" w14:textId="3DED7022" w:rsidR="009D6F31" w:rsidRPr="001242DA" w:rsidRDefault="009D6F31" w:rsidP="001242DA">
      <w:pPr>
        <w:pStyle w:val="Prrafodelista"/>
        <w:spacing w:after="0" w:line="320" w:lineRule="atLeast"/>
        <w:jc w:val="both"/>
        <w:rPr>
          <w:rFonts w:asciiTheme="majorHAnsi" w:hAnsiTheme="majorHAnsi" w:cstheme="majorHAnsi"/>
          <w:b/>
        </w:rPr>
      </w:pPr>
      <w:r w:rsidRPr="001242DA">
        <w:rPr>
          <w:rFonts w:asciiTheme="majorHAnsi" w:hAnsiTheme="majorHAnsi" w:cstheme="majorHAnsi"/>
        </w:rPr>
        <w:t xml:space="preserve">Que la adjudicataria tenga aprobadas, en el seno de su comisión mixta u órgano de representación de la dirección y del comité de trabajadores, medidas específicas de conciliación de la vida personal y familiar.  </w:t>
      </w:r>
    </w:p>
    <w:p w14:paraId="2FA66E39" w14:textId="77777777" w:rsidR="00466DB9" w:rsidRDefault="00466DB9" w:rsidP="00F533FC">
      <w:pPr>
        <w:pStyle w:val="Prrafodelista"/>
        <w:spacing w:after="0" w:line="240" w:lineRule="auto"/>
        <w:jc w:val="both"/>
        <w:rPr>
          <w:rFonts w:asciiTheme="majorHAnsi" w:hAnsiTheme="majorHAnsi" w:cstheme="majorHAnsi"/>
        </w:rPr>
      </w:pPr>
    </w:p>
    <w:p w14:paraId="77DE32D5" w14:textId="7FA849DE" w:rsidR="00466DB9" w:rsidRPr="00BD5A77" w:rsidRDefault="00925F3B" w:rsidP="00F533FC">
      <w:pPr>
        <w:pStyle w:val="Prrafodelista"/>
        <w:spacing w:after="0" w:line="240" w:lineRule="auto"/>
        <w:jc w:val="both"/>
        <w:rPr>
          <w:rFonts w:asciiTheme="majorHAnsi" w:hAnsiTheme="majorHAnsi" w:cstheme="majorHAnsi"/>
          <w:i/>
          <w:iCs/>
          <w:sz w:val="18"/>
          <w:szCs w:val="18"/>
        </w:rPr>
      </w:pPr>
      <w:r w:rsidRPr="00BD5A77">
        <w:rPr>
          <w:rFonts w:asciiTheme="majorHAnsi" w:hAnsiTheme="majorHAnsi" w:cstheme="majorHAnsi"/>
          <w:i/>
          <w:iCs/>
          <w:sz w:val="18"/>
          <w:szCs w:val="18"/>
        </w:rPr>
        <w:t>*</w:t>
      </w:r>
      <w:r w:rsidR="00466DB9" w:rsidRPr="00BD5A77">
        <w:rPr>
          <w:rFonts w:asciiTheme="majorHAnsi" w:hAnsiTheme="majorHAnsi" w:cstheme="majorHAnsi"/>
          <w:i/>
          <w:iCs/>
          <w:sz w:val="18"/>
          <w:szCs w:val="18"/>
        </w:rPr>
        <w:t xml:space="preserve">Esta condición especial se </w:t>
      </w:r>
      <w:r w:rsidR="00BD5A77">
        <w:rPr>
          <w:rFonts w:asciiTheme="majorHAnsi" w:hAnsiTheme="majorHAnsi" w:cstheme="majorHAnsi"/>
          <w:i/>
          <w:iCs/>
          <w:sz w:val="18"/>
          <w:szCs w:val="18"/>
        </w:rPr>
        <w:t xml:space="preserve">ha </w:t>
      </w:r>
      <w:r w:rsidR="00466DB9" w:rsidRPr="00BD5A77">
        <w:rPr>
          <w:rFonts w:asciiTheme="majorHAnsi" w:hAnsiTheme="majorHAnsi" w:cstheme="majorHAnsi"/>
          <w:i/>
          <w:iCs/>
          <w:sz w:val="18"/>
          <w:szCs w:val="18"/>
        </w:rPr>
        <w:t>acredita</w:t>
      </w:r>
      <w:r w:rsidR="00BD5A77">
        <w:rPr>
          <w:rFonts w:asciiTheme="majorHAnsi" w:hAnsiTheme="majorHAnsi" w:cstheme="majorHAnsi"/>
          <w:i/>
          <w:iCs/>
          <w:sz w:val="18"/>
          <w:szCs w:val="18"/>
        </w:rPr>
        <w:t>do</w:t>
      </w:r>
      <w:r w:rsidR="00466DB9" w:rsidRPr="00BD5A77">
        <w:rPr>
          <w:rFonts w:asciiTheme="majorHAnsi" w:hAnsiTheme="majorHAnsi" w:cstheme="majorHAnsi"/>
          <w:i/>
          <w:iCs/>
          <w:sz w:val="18"/>
          <w:szCs w:val="18"/>
        </w:rPr>
        <w:t xml:space="preserve"> ante la Central de Contratación </w:t>
      </w:r>
      <w:r w:rsidR="00BD5A77">
        <w:rPr>
          <w:rFonts w:asciiTheme="majorHAnsi" w:hAnsiTheme="majorHAnsi" w:cstheme="majorHAnsi"/>
          <w:i/>
          <w:iCs/>
          <w:sz w:val="18"/>
          <w:szCs w:val="18"/>
        </w:rPr>
        <w:t xml:space="preserve">y su </w:t>
      </w:r>
      <w:r w:rsidR="00466DB9" w:rsidRPr="00BD5A77">
        <w:rPr>
          <w:rFonts w:asciiTheme="majorHAnsi" w:hAnsiTheme="majorHAnsi" w:cstheme="majorHAnsi"/>
          <w:i/>
          <w:iCs/>
          <w:sz w:val="18"/>
          <w:szCs w:val="18"/>
        </w:rPr>
        <w:t>documentación</w:t>
      </w:r>
      <w:r w:rsidR="00E60B6A" w:rsidRPr="00BD5A77">
        <w:rPr>
          <w:rFonts w:asciiTheme="majorHAnsi" w:hAnsiTheme="majorHAnsi" w:cstheme="majorHAnsi"/>
          <w:i/>
          <w:iCs/>
          <w:sz w:val="18"/>
          <w:szCs w:val="18"/>
        </w:rPr>
        <w:t xml:space="preserve"> estará disponible para la Entidad contratante si así lo requiere</w:t>
      </w:r>
      <w:r w:rsidR="00E82656" w:rsidRPr="00BD5A77">
        <w:rPr>
          <w:rFonts w:asciiTheme="majorHAnsi" w:hAnsiTheme="majorHAnsi" w:cstheme="majorHAnsi"/>
          <w:i/>
          <w:iCs/>
          <w:sz w:val="18"/>
          <w:szCs w:val="18"/>
        </w:rPr>
        <w:t>.</w:t>
      </w:r>
    </w:p>
    <w:bookmarkEnd w:id="1"/>
    <w:p w14:paraId="49EBA092" w14:textId="77777777" w:rsidR="005376FB" w:rsidRPr="00466DB9" w:rsidRDefault="005376FB" w:rsidP="00466DB9">
      <w:pPr>
        <w:spacing w:after="0" w:line="320" w:lineRule="atLeast"/>
        <w:jc w:val="both"/>
        <w:rPr>
          <w:rFonts w:asciiTheme="majorHAnsi" w:hAnsiTheme="majorHAnsi" w:cstheme="majorHAnsi"/>
          <w:b/>
          <w:color w:val="FF0000"/>
        </w:rPr>
      </w:pPr>
    </w:p>
    <w:p w14:paraId="32EAF282" w14:textId="790115C8" w:rsidR="007D4F2C" w:rsidRPr="00016D4A" w:rsidRDefault="007D4F2C" w:rsidP="007D4F2C">
      <w:pPr>
        <w:pStyle w:val="Prrafodelista"/>
        <w:numPr>
          <w:ilvl w:val="0"/>
          <w:numId w:val="14"/>
        </w:numPr>
        <w:spacing w:after="0" w:line="320" w:lineRule="atLeast"/>
        <w:jc w:val="both"/>
        <w:rPr>
          <w:rFonts w:asciiTheme="majorHAnsi" w:hAnsiTheme="majorHAnsi" w:cstheme="majorHAnsi"/>
          <w:b/>
        </w:rPr>
      </w:pPr>
      <w:r w:rsidRPr="00016D4A">
        <w:rPr>
          <w:rFonts w:asciiTheme="majorHAnsi" w:hAnsiTheme="majorHAnsi" w:cstheme="majorHAnsi"/>
          <w:b/>
          <w:bCs/>
        </w:rPr>
        <w:t>Responsable del contrato</w:t>
      </w:r>
      <w:r w:rsidRPr="00016D4A">
        <w:rPr>
          <w:rFonts w:asciiTheme="majorHAnsi" w:hAnsiTheme="majorHAnsi" w:cstheme="majorHAnsi"/>
        </w:rPr>
        <w:t xml:space="preserve"> (</w:t>
      </w:r>
      <w:r w:rsidR="00016D4A" w:rsidRPr="00016D4A">
        <w:rPr>
          <w:rFonts w:asciiTheme="majorHAnsi" w:hAnsiTheme="majorHAnsi" w:cstheme="majorHAnsi"/>
        </w:rPr>
        <w:t>Cláusula 21.4 del PCA)</w:t>
      </w:r>
    </w:p>
    <w:p w14:paraId="50A184F3" w14:textId="77777777" w:rsidR="00016D4A" w:rsidRPr="00016D4A" w:rsidRDefault="00016D4A" w:rsidP="00016D4A">
      <w:pPr>
        <w:pStyle w:val="Prrafodelista"/>
        <w:spacing w:after="0" w:line="320" w:lineRule="atLeast"/>
        <w:jc w:val="both"/>
        <w:rPr>
          <w:rFonts w:asciiTheme="majorHAnsi" w:hAnsiTheme="majorHAnsi" w:cstheme="majorHAnsi"/>
          <w:b/>
        </w:rPr>
      </w:pPr>
    </w:p>
    <w:p w14:paraId="61FE3770" w14:textId="60017613" w:rsidR="002D5F59" w:rsidRDefault="005376FB" w:rsidP="00BD5A77">
      <w:pPr>
        <w:spacing w:after="0" w:line="320" w:lineRule="atLeast"/>
        <w:ind w:firstLine="708"/>
        <w:jc w:val="both"/>
        <w:rPr>
          <w:rFonts w:asciiTheme="majorHAnsi" w:hAnsiTheme="majorHAnsi" w:cstheme="majorHAnsi"/>
        </w:rPr>
      </w:pPr>
      <w:r w:rsidRPr="00016D4A">
        <w:rPr>
          <w:rFonts w:asciiTheme="majorHAnsi" w:hAnsiTheme="majorHAnsi" w:cstheme="majorHAnsi"/>
        </w:rPr>
        <w:t>[</w:t>
      </w:r>
      <w:r w:rsidRPr="00016D4A">
        <w:rPr>
          <w:rFonts w:asciiTheme="majorHAnsi" w:hAnsiTheme="majorHAnsi" w:cstheme="majorHAnsi"/>
          <w:highlight w:val="lightGray"/>
        </w:rPr>
        <w:t>Especificar por la Entidad Local</w:t>
      </w:r>
      <w:r w:rsidRPr="00016D4A">
        <w:rPr>
          <w:rFonts w:asciiTheme="majorHAnsi" w:hAnsiTheme="majorHAnsi" w:cstheme="majorHAnsi"/>
        </w:rPr>
        <w:t>]</w:t>
      </w:r>
    </w:p>
    <w:p w14:paraId="2B36F531" w14:textId="23A7852D" w:rsidR="00A72363" w:rsidRDefault="00A72363" w:rsidP="00A72363">
      <w:pPr>
        <w:pStyle w:val="Prrafodelista"/>
        <w:numPr>
          <w:ilvl w:val="0"/>
          <w:numId w:val="10"/>
        </w:numPr>
        <w:spacing w:after="0" w:line="320" w:lineRule="atLeast"/>
        <w:jc w:val="both"/>
        <w:rPr>
          <w:rFonts w:asciiTheme="majorHAnsi" w:hAnsiTheme="majorHAnsi" w:cstheme="majorHAnsi"/>
        </w:rPr>
      </w:pPr>
      <w:r w:rsidRPr="004B7D5E">
        <w:rPr>
          <w:rFonts w:asciiTheme="majorHAnsi" w:hAnsiTheme="majorHAnsi" w:cstheme="majorHAnsi"/>
          <w:b/>
          <w:bCs/>
        </w:rPr>
        <w:t>Garantías</w:t>
      </w:r>
      <w:r w:rsidRPr="004B7D5E">
        <w:rPr>
          <w:rFonts w:asciiTheme="majorHAnsi" w:hAnsiTheme="majorHAnsi" w:cstheme="majorHAnsi"/>
        </w:rPr>
        <w:t xml:space="preserve"> (Cláusula 21.</w:t>
      </w:r>
      <w:r>
        <w:rPr>
          <w:rFonts w:asciiTheme="majorHAnsi" w:hAnsiTheme="majorHAnsi" w:cstheme="majorHAnsi"/>
        </w:rPr>
        <w:t>12</w:t>
      </w:r>
      <w:r w:rsidRPr="004B7D5E">
        <w:rPr>
          <w:rFonts w:asciiTheme="majorHAnsi" w:hAnsiTheme="majorHAnsi" w:cstheme="majorHAnsi"/>
        </w:rPr>
        <w:t xml:space="preserve"> del PCA):</w:t>
      </w:r>
      <w:r>
        <w:rPr>
          <w:rFonts w:asciiTheme="majorHAnsi" w:hAnsiTheme="majorHAnsi" w:cstheme="majorHAnsi"/>
        </w:rPr>
        <w:t xml:space="preserve"> Marcar </w:t>
      </w:r>
      <w:r w:rsidRPr="00A72363">
        <w:rPr>
          <w:rFonts w:asciiTheme="majorHAnsi" w:hAnsiTheme="majorHAnsi" w:cstheme="majorHAnsi"/>
          <w:b/>
          <w:bCs/>
          <w:u w:val="single"/>
        </w:rPr>
        <w:t xml:space="preserve">una </w:t>
      </w:r>
      <w:r>
        <w:rPr>
          <w:rFonts w:asciiTheme="majorHAnsi" w:hAnsiTheme="majorHAnsi" w:cstheme="majorHAnsi"/>
        </w:rPr>
        <w:t>de las opciones</w:t>
      </w:r>
      <w:r w:rsidR="00542070">
        <w:rPr>
          <w:rFonts w:asciiTheme="majorHAnsi" w:hAnsiTheme="majorHAnsi" w:cstheme="majorHAnsi"/>
        </w:rPr>
        <w:t>:</w:t>
      </w:r>
    </w:p>
    <w:p w14:paraId="76691591" w14:textId="77777777" w:rsidR="00A72363" w:rsidRDefault="00A72363" w:rsidP="00A72363">
      <w:pPr>
        <w:pStyle w:val="Prrafodelista"/>
        <w:rPr>
          <w:rFonts w:asciiTheme="majorHAnsi" w:hAnsiTheme="majorHAnsi" w:cstheme="majorHAnsi"/>
        </w:rPr>
      </w:pPr>
    </w:p>
    <w:tbl>
      <w:tblPr>
        <w:tblStyle w:val="Tablaconcuadrcula"/>
        <w:tblW w:w="0" w:type="auto"/>
        <w:tblInd w:w="720" w:type="dxa"/>
        <w:tblLook w:val="04A0" w:firstRow="1" w:lastRow="0" w:firstColumn="1" w:lastColumn="0" w:noHBand="0" w:noVBand="1"/>
      </w:tblPr>
      <w:tblGrid>
        <w:gridCol w:w="6221"/>
        <w:gridCol w:w="1553"/>
      </w:tblGrid>
      <w:tr w:rsidR="00A72363" w14:paraId="76DD0B32" w14:textId="77777777" w:rsidTr="004B6E83">
        <w:trPr>
          <w:trHeight w:val="622"/>
        </w:trPr>
        <w:tc>
          <w:tcPr>
            <w:tcW w:w="6221" w:type="dxa"/>
          </w:tcPr>
          <w:p w14:paraId="386D416E" w14:textId="77777777" w:rsidR="00A72363" w:rsidRPr="00E82656" w:rsidRDefault="00A72363" w:rsidP="007C6896">
            <w:pPr>
              <w:pStyle w:val="Prrafodelista"/>
              <w:ind w:left="0"/>
              <w:jc w:val="both"/>
              <w:rPr>
                <w:rFonts w:asciiTheme="majorHAnsi" w:hAnsiTheme="majorHAnsi" w:cstheme="majorHAnsi"/>
                <w:sz w:val="20"/>
                <w:szCs w:val="20"/>
              </w:rPr>
            </w:pPr>
            <w:r w:rsidRPr="00E82656">
              <w:rPr>
                <w:rFonts w:asciiTheme="majorHAnsi" w:hAnsiTheme="majorHAnsi" w:cstheme="majorHAnsi"/>
                <w:sz w:val="20"/>
                <w:szCs w:val="20"/>
              </w:rPr>
              <w:t>Hare uso de la garantía presentada al Acuerdo Marco y que también responde de los incumplimientos en la ejecución de los contratos basados</w:t>
            </w:r>
          </w:p>
          <w:p w14:paraId="5273E636" w14:textId="77777777" w:rsidR="00A72363" w:rsidRPr="00E82656" w:rsidRDefault="00A72363" w:rsidP="007C6896">
            <w:pPr>
              <w:pStyle w:val="Prrafodelista"/>
              <w:ind w:left="0"/>
              <w:jc w:val="both"/>
              <w:rPr>
                <w:rFonts w:asciiTheme="majorHAnsi" w:hAnsiTheme="majorHAnsi" w:cstheme="majorHAnsi"/>
                <w:sz w:val="20"/>
                <w:szCs w:val="20"/>
              </w:rPr>
            </w:pPr>
          </w:p>
        </w:tc>
        <w:tc>
          <w:tcPr>
            <w:tcW w:w="1553" w:type="dxa"/>
          </w:tcPr>
          <w:p w14:paraId="435389DF" w14:textId="77777777" w:rsidR="00A72363" w:rsidRDefault="00A72363" w:rsidP="007C6896">
            <w:pPr>
              <w:pStyle w:val="Prrafodelista"/>
              <w:ind w:left="0"/>
              <w:rPr>
                <w:rFonts w:asciiTheme="majorHAnsi" w:hAnsiTheme="majorHAnsi" w:cstheme="majorHAnsi"/>
              </w:rPr>
            </w:pPr>
          </w:p>
        </w:tc>
      </w:tr>
      <w:tr w:rsidR="00A72363" w14:paraId="294F3451" w14:textId="77777777" w:rsidTr="007C6896">
        <w:tc>
          <w:tcPr>
            <w:tcW w:w="6221" w:type="dxa"/>
          </w:tcPr>
          <w:p w14:paraId="3640AD12" w14:textId="37EA87F8" w:rsidR="00A72363" w:rsidRPr="00E82656" w:rsidRDefault="00A72363" w:rsidP="00BD5A77">
            <w:pPr>
              <w:pStyle w:val="Prrafodelista"/>
              <w:ind w:left="0"/>
              <w:rPr>
                <w:rFonts w:asciiTheme="majorHAnsi" w:hAnsiTheme="majorHAnsi" w:cstheme="majorHAnsi"/>
                <w:sz w:val="20"/>
                <w:szCs w:val="20"/>
              </w:rPr>
            </w:pPr>
            <w:r w:rsidRPr="00E82656">
              <w:rPr>
                <w:rFonts w:asciiTheme="majorHAnsi" w:hAnsiTheme="majorHAnsi" w:cstheme="majorHAnsi"/>
                <w:sz w:val="20"/>
                <w:szCs w:val="20"/>
              </w:rPr>
              <w:t xml:space="preserve"> Solicito garantía especifica (concretar importe y ver nota al pie) </w:t>
            </w:r>
            <w:r w:rsidRPr="00E82656">
              <w:rPr>
                <w:rStyle w:val="Refdenotaalpie"/>
                <w:rFonts w:asciiTheme="majorHAnsi" w:hAnsiTheme="majorHAnsi" w:cstheme="majorHAnsi"/>
                <w:sz w:val="20"/>
                <w:szCs w:val="20"/>
              </w:rPr>
              <w:footnoteReference w:id="2"/>
            </w:r>
          </w:p>
        </w:tc>
        <w:tc>
          <w:tcPr>
            <w:tcW w:w="1553" w:type="dxa"/>
          </w:tcPr>
          <w:p w14:paraId="6A3C6081" w14:textId="77777777" w:rsidR="00A72363" w:rsidRDefault="00A72363" w:rsidP="007C6896">
            <w:pPr>
              <w:pStyle w:val="Prrafodelista"/>
              <w:ind w:left="0"/>
              <w:rPr>
                <w:rFonts w:asciiTheme="majorHAnsi" w:hAnsiTheme="majorHAnsi" w:cstheme="majorHAnsi"/>
              </w:rPr>
            </w:pPr>
          </w:p>
        </w:tc>
      </w:tr>
    </w:tbl>
    <w:p w14:paraId="3C180FEF" w14:textId="77777777" w:rsidR="002D5F59" w:rsidRPr="0078463C" w:rsidRDefault="002D5F59" w:rsidP="007D4F2C">
      <w:pPr>
        <w:spacing w:after="0" w:line="320" w:lineRule="atLeast"/>
        <w:jc w:val="both"/>
        <w:rPr>
          <w:rFonts w:asciiTheme="majorHAnsi" w:hAnsiTheme="majorHAnsi" w:cstheme="majorHAnsi"/>
        </w:rPr>
      </w:pPr>
    </w:p>
    <w:p w14:paraId="3FE6DCA5" w14:textId="5A7CBA10" w:rsidR="00270ED4" w:rsidRPr="00346617" w:rsidRDefault="009958CB" w:rsidP="00D43A69">
      <w:pPr>
        <w:numPr>
          <w:ilvl w:val="0"/>
          <w:numId w:val="9"/>
        </w:numPr>
        <w:spacing w:after="0" w:line="320" w:lineRule="atLeast"/>
        <w:contextualSpacing/>
        <w:jc w:val="both"/>
        <w:rPr>
          <w:rFonts w:asciiTheme="majorHAnsi" w:hAnsiTheme="majorHAnsi" w:cstheme="majorHAnsi"/>
        </w:rPr>
      </w:pPr>
      <w:r w:rsidRPr="00346617">
        <w:rPr>
          <w:rFonts w:asciiTheme="majorHAnsi" w:hAnsiTheme="majorHAnsi" w:cstheme="majorHAnsi"/>
        </w:rPr>
        <w:t>Que la retribución del Contratista</w:t>
      </w:r>
      <w:r w:rsidR="00BD5A77">
        <w:rPr>
          <w:rFonts w:asciiTheme="majorHAnsi" w:hAnsiTheme="majorHAnsi" w:cstheme="majorHAnsi"/>
        </w:rPr>
        <w:t xml:space="preserve"> tendrá una parte fija y otra variable según lo dispuesto a continuación: </w:t>
      </w:r>
    </w:p>
    <w:p w14:paraId="786BF483" w14:textId="77777777" w:rsidR="00847E09" w:rsidRPr="00A72363" w:rsidRDefault="00847E09" w:rsidP="00847E09">
      <w:pPr>
        <w:spacing w:after="0" w:line="320" w:lineRule="atLeast"/>
        <w:ind w:left="360"/>
        <w:contextualSpacing/>
        <w:jc w:val="both"/>
        <w:rPr>
          <w:rFonts w:asciiTheme="majorHAnsi" w:hAnsiTheme="majorHAnsi" w:cstheme="majorHAnsi"/>
          <w:color w:val="EE0000"/>
        </w:rPr>
      </w:pPr>
    </w:p>
    <w:p w14:paraId="4FDCF6F0" w14:textId="6965F790" w:rsidR="00DB336D" w:rsidRPr="00847E09" w:rsidRDefault="00DB336D" w:rsidP="00847E09">
      <w:pPr>
        <w:pStyle w:val="Prrafodelista"/>
        <w:numPr>
          <w:ilvl w:val="0"/>
          <w:numId w:val="10"/>
        </w:numPr>
        <w:spacing w:after="0" w:line="240" w:lineRule="auto"/>
        <w:jc w:val="both"/>
        <w:rPr>
          <w:rFonts w:asciiTheme="majorHAnsi" w:eastAsia="Times New Roman" w:hAnsiTheme="majorHAnsi" w:cstheme="majorHAnsi"/>
        </w:rPr>
      </w:pPr>
      <w:r w:rsidRPr="00BD5A77">
        <w:rPr>
          <w:rFonts w:asciiTheme="majorHAnsi" w:eastAsia="Times New Roman" w:hAnsiTheme="majorHAnsi" w:cstheme="majorHAnsi"/>
          <w:u w:val="single"/>
        </w:rPr>
        <w:t xml:space="preserve">Parte fija: </w:t>
      </w:r>
      <w:r w:rsidRPr="00847E09">
        <w:rPr>
          <w:rFonts w:asciiTheme="majorHAnsi" w:eastAsia="Times New Roman" w:hAnsiTheme="majorHAnsi" w:cstheme="majorHAnsi"/>
        </w:rPr>
        <w:t>El adjudicatario del Contrato Basado recibirá la retribución ofertada al Acuerdo Marco para los trabajos incluidos en la Fase 1 (Cláusula 2.1. PPT), en consonancia con la cantidad de ahorros (</w:t>
      </w:r>
      <w:proofErr w:type="spellStart"/>
      <w:r w:rsidRPr="00847E09">
        <w:rPr>
          <w:rFonts w:asciiTheme="majorHAnsi" w:eastAsia="Times New Roman" w:hAnsiTheme="majorHAnsi" w:cstheme="majorHAnsi"/>
        </w:rPr>
        <w:t>MWh</w:t>
      </w:r>
      <w:proofErr w:type="spellEnd"/>
      <w:r w:rsidRPr="00847E09">
        <w:rPr>
          <w:rFonts w:asciiTheme="majorHAnsi" w:eastAsia="Times New Roman" w:hAnsiTheme="majorHAnsi" w:cstheme="majorHAnsi"/>
        </w:rPr>
        <w:t xml:space="preserve">) establecidos en el Informe Previo Final. </w:t>
      </w:r>
      <w:r w:rsidRPr="00847E09">
        <w:rPr>
          <w:rFonts w:asciiTheme="majorHAnsi" w:eastAsia="Aptos" w:hAnsiTheme="majorHAnsi" w:cstheme="majorHAnsi"/>
        </w:rPr>
        <w:t>El devengo de la parte fija de la retribución se producirá una vez la adjudicataria entregue el Informe Previo Final (cláusula 2.1 PPT) tras las alegaciones y modificaciones acordadas con la entidad contratante y emita la factura correspondiente por los trabajos de la Fase 1.</w:t>
      </w:r>
    </w:p>
    <w:p w14:paraId="6AFA2D87" w14:textId="77777777" w:rsidR="00DB336D" w:rsidRPr="001E4058" w:rsidRDefault="00DB336D" w:rsidP="00DB336D">
      <w:pPr>
        <w:ind w:left="397"/>
        <w:contextualSpacing/>
        <w:jc w:val="both"/>
        <w:rPr>
          <w:rFonts w:asciiTheme="majorHAnsi" w:eastAsia="Aptos" w:hAnsiTheme="majorHAnsi" w:cstheme="majorHAnsi"/>
        </w:rPr>
      </w:pPr>
    </w:p>
    <w:p w14:paraId="1AB173CE" w14:textId="6EF36711" w:rsidR="00DB336D" w:rsidRPr="00847E09" w:rsidRDefault="00DB336D" w:rsidP="00847E09">
      <w:pPr>
        <w:pStyle w:val="Prrafodelista"/>
        <w:numPr>
          <w:ilvl w:val="0"/>
          <w:numId w:val="10"/>
        </w:numPr>
        <w:spacing w:after="0" w:line="240" w:lineRule="auto"/>
        <w:jc w:val="both"/>
        <w:rPr>
          <w:rFonts w:asciiTheme="majorHAnsi" w:eastAsia="Times New Roman" w:hAnsiTheme="majorHAnsi" w:cstheme="majorHAnsi"/>
        </w:rPr>
      </w:pPr>
      <w:r w:rsidRPr="00BD5A77">
        <w:rPr>
          <w:rFonts w:asciiTheme="majorHAnsi" w:eastAsia="Times New Roman" w:hAnsiTheme="majorHAnsi" w:cstheme="majorHAnsi"/>
          <w:u w:val="single"/>
        </w:rPr>
        <w:t>Parte variable</w:t>
      </w:r>
      <w:r w:rsidRPr="00847E09">
        <w:rPr>
          <w:rFonts w:asciiTheme="majorHAnsi" w:eastAsia="Times New Roman" w:hAnsiTheme="majorHAnsi" w:cstheme="majorHAnsi"/>
          <w:b/>
          <w:bCs/>
        </w:rPr>
        <w:t>:</w:t>
      </w:r>
      <w:r w:rsidRPr="00847E09">
        <w:rPr>
          <w:rFonts w:asciiTheme="majorHAnsi" w:eastAsia="Times New Roman" w:hAnsiTheme="majorHAnsi" w:cstheme="majorHAnsi"/>
        </w:rPr>
        <w:t xml:space="preserve"> El adjudicatario del Contrato Basado recibirá una retribución variable (por los trabajos de las fases 2 y 3) que se condiciona al porcentaje de retribución ofertado al Acuerdo Marco y a la cantidad que finalmente obtenga la Entidad Contratante tras la enajenación de los Ahorros, de la manera que se detalla a continuación:</w:t>
      </w:r>
    </w:p>
    <w:p w14:paraId="24B45EB5" w14:textId="77777777" w:rsidR="00DB336D" w:rsidRPr="001E4058" w:rsidRDefault="00DB336D" w:rsidP="00DB336D">
      <w:pPr>
        <w:ind w:left="680"/>
        <w:contextualSpacing/>
        <w:jc w:val="both"/>
        <w:rPr>
          <w:rFonts w:asciiTheme="majorHAnsi" w:eastAsia="Aptos" w:hAnsiTheme="majorHAnsi" w:cstheme="majorHAnsi"/>
        </w:rPr>
      </w:pPr>
    </w:p>
    <w:p w14:paraId="36A21A6C" w14:textId="0E41C6EF" w:rsidR="00DB336D" w:rsidRPr="001E4058" w:rsidRDefault="00DB336D" w:rsidP="00DB336D">
      <w:pPr>
        <w:numPr>
          <w:ilvl w:val="1"/>
          <w:numId w:val="9"/>
        </w:numPr>
        <w:spacing w:after="0" w:line="240" w:lineRule="auto"/>
        <w:rPr>
          <w:rFonts w:asciiTheme="majorHAnsi" w:eastAsia="Times New Roman" w:hAnsiTheme="majorHAnsi" w:cstheme="majorHAnsi"/>
        </w:rPr>
      </w:pPr>
      <w:r w:rsidRPr="001E4058">
        <w:rPr>
          <w:rFonts w:asciiTheme="majorHAnsi" w:eastAsia="Times New Roman" w:hAnsiTheme="majorHAnsi" w:cstheme="majorHAnsi"/>
          <w:b/>
          <w:bCs/>
        </w:rPr>
        <w:t>Porcentaje de retribución ofertado por adjudicataria se aplicará sobre:</w:t>
      </w:r>
    </w:p>
    <w:p w14:paraId="03DC84D1" w14:textId="77777777" w:rsidR="00DB336D" w:rsidRPr="001E4058" w:rsidRDefault="00DB336D" w:rsidP="00DB336D">
      <w:pPr>
        <w:ind w:left="680"/>
        <w:contextualSpacing/>
        <w:jc w:val="both"/>
        <w:rPr>
          <w:rFonts w:asciiTheme="majorHAnsi" w:eastAsia="Aptos" w:hAnsiTheme="majorHAnsi" w:cstheme="majorHAnsi"/>
        </w:rPr>
      </w:pPr>
    </w:p>
    <w:p w14:paraId="3DE008C3" w14:textId="77777777" w:rsidR="00DB336D" w:rsidRPr="001E4058" w:rsidRDefault="00DB336D" w:rsidP="00346617">
      <w:pPr>
        <w:spacing w:line="240" w:lineRule="auto"/>
        <w:ind w:left="680"/>
        <w:jc w:val="both"/>
        <w:rPr>
          <w:rFonts w:asciiTheme="majorHAnsi" w:eastAsia="Times New Roman" w:hAnsiTheme="majorHAnsi" w:cstheme="majorHAnsi"/>
        </w:rPr>
      </w:pPr>
      <w:r w:rsidRPr="001E4058">
        <w:rPr>
          <w:rFonts w:asciiTheme="majorHAnsi" w:eastAsia="Times New Roman" w:hAnsiTheme="majorHAnsi" w:cstheme="majorHAnsi"/>
          <w:b/>
          <w:bCs/>
          <w:i/>
          <w:iCs/>
        </w:rPr>
        <w:t>HITO 1:</w:t>
      </w:r>
      <w:r w:rsidRPr="001E4058">
        <w:rPr>
          <w:rFonts w:asciiTheme="majorHAnsi" w:eastAsia="Times New Roman" w:hAnsiTheme="majorHAnsi" w:cstheme="majorHAnsi"/>
        </w:rPr>
        <w:t xml:space="preserve"> La </w:t>
      </w:r>
      <w:r w:rsidRPr="001E4058">
        <w:rPr>
          <w:rFonts w:asciiTheme="majorHAnsi" w:eastAsia="Times New Roman" w:hAnsiTheme="majorHAnsi" w:cstheme="majorHAnsi"/>
          <w:b/>
          <w:bCs/>
        </w:rPr>
        <w:t>publicación de los pliegos de enajenación en el perfil del contratante</w:t>
      </w:r>
      <w:r w:rsidRPr="001E4058">
        <w:rPr>
          <w:rFonts w:asciiTheme="majorHAnsi" w:eastAsia="Times New Roman" w:hAnsiTheme="majorHAnsi" w:cstheme="majorHAnsi"/>
        </w:rPr>
        <w:t xml:space="preserve"> correspondiente (Fase 3, cláusula 2.3 del PPT) debe establecerse como cifra de referencia el precio o presupuesto base de licitación que figure en los pliegos de enajenación como estimación, descontando la parte previamente abonada en concepto de trabajos FASE 1 (Parte fija) y con un límite máximo de 10.000,00€.</w:t>
      </w:r>
    </w:p>
    <w:p w14:paraId="56BCFB94" w14:textId="77777777" w:rsidR="00DB336D" w:rsidRPr="001E4058" w:rsidRDefault="00DB336D" w:rsidP="00346617">
      <w:pPr>
        <w:spacing w:line="240" w:lineRule="auto"/>
        <w:ind w:left="680"/>
        <w:contextualSpacing/>
        <w:jc w:val="both"/>
        <w:rPr>
          <w:rFonts w:asciiTheme="majorHAnsi" w:eastAsia="Aptos" w:hAnsiTheme="majorHAnsi" w:cstheme="majorHAnsi"/>
        </w:rPr>
      </w:pPr>
      <w:r w:rsidRPr="001E4058">
        <w:rPr>
          <w:rFonts w:asciiTheme="majorHAnsi" w:eastAsia="Aptos" w:hAnsiTheme="majorHAnsi" w:cstheme="majorHAnsi"/>
        </w:rPr>
        <w:lastRenderedPageBreak/>
        <w:t>Esta estimación (precio/presupuesto base de licitación para la enajenación) deberá ser realista y ajustada al mercado, teniendo en cuenta que las ofertas de los sujetos obligados o delegados que concurrirán a la enajenación de los Ahorros contemplen costes de verificación, de certificación, beneficio industrial, gastos de gestión y administración, nunca pudiendo estimar que vayan a ofertar el precio exacto de la Equivalencia Financiera (“EF”, en adelante) en vigor en el momento correspondiente. Siempre deberá tenerse en cuenta una baja en la oferta (respecto de la EF en vigor) de entre un 20% y un 40% máximo.</w:t>
      </w:r>
    </w:p>
    <w:p w14:paraId="2B0C3555" w14:textId="77777777" w:rsidR="00DB336D" w:rsidRPr="001E4058" w:rsidRDefault="00DB336D" w:rsidP="00DB336D">
      <w:pPr>
        <w:ind w:left="680" w:hanging="425"/>
        <w:contextualSpacing/>
        <w:jc w:val="both"/>
        <w:rPr>
          <w:rFonts w:asciiTheme="majorHAnsi" w:eastAsia="Aptos" w:hAnsiTheme="majorHAnsi" w:cstheme="majorHAnsi"/>
        </w:rPr>
      </w:pPr>
    </w:p>
    <w:p w14:paraId="0E66CC2F" w14:textId="77777777" w:rsidR="00DB336D" w:rsidRPr="001E4058" w:rsidRDefault="00DB336D" w:rsidP="00DB336D">
      <w:pPr>
        <w:ind w:left="680"/>
        <w:jc w:val="both"/>
        <w:rPr>
          <w:rFonts w:asciiTheme="majorHAnsi" w:eastAsia="Times New Roman" w:hAnsiTheme="majorHAnsi" w:cstheme="majorHAnsi"/>
        </w:rPr>
      </w:pPr>
      <w:r w:rsidRPr="001E4058">
        <w:rPr>
          <w:rFonts w:asciiTheme="majorHAnsi" w:eastAsia="Times New Roman" w:hAnsiTheme="majorHAnsi" w:cstheme="majorHAnsi"/>
          <w:b/>
          <w:bCs/>
          <w:i/>
          <w:iCs/>
        </w:rPr>
        <w:t>HITO 2:</w:t>
      </w:r>
      <w:r w:rsidRPr="001E4058">
        <w:rPr>
          <w:rFonts w:asciiTheme="majorHAnsi" w:eastAsia="Times New Roman" w:hAnsiTheme="majorHAnsi" w:cstheme="majorHAnsi"/>
        </w:rPr>
        <w:t xml:space="preserve">  La </w:t>
      </w:r>
      <w:r w:rsidRPr="001E4058">
        <w:rPr>
          <w:rFonts w:asciiTheme="majorHAnsi" w:eastAsia="Times New Roman" w:hAnsiTheme="majorHAnsi" w:cstheme="majorHAnsi"/>
          <w:b/>
          <w:bCs/>
        </w:rPr>
        <w:t>adjudicación de la enajenación de los Ahorros y firma del Convenio CAES</w:t>
      </w:r>
      <w:r w:rsidRPr="001E4058">
        <w:rPr>
          <w:rFonts w:asciiTheme="majorHAnsi" w:eastAsia="Times New Roman" w:hAnsiTheme="majorHAnsi" w:cstheme="majorHAnsi"/>
        </w:rPr>
        <w:t xml:space="preserve"> (Fase 3, cláusula 2.3 del PPT), la referencia será el precio/presupuesto de adjudicación por la enajenación de los Ahorros. Se descontará la parte previamente abonada (A). </w:t>
      </w:r>
    </w:p>
    <w:p w14:paraId="18B3D36F" w14:textId="77777777" w:rsidR="00DB336D" w:rsidRPr="001E4058" w:rsidRDefault="00DB336D" w:rsidP="00847E09">
      <w:pPr>
        <w:spacing w:line="240" w:lineRule="auto"/>
        <w:ind w:left="709"/>
        <w:jc w:val="both"/>
        <w:rPr>
          <w:rFonts w:asciiTheme="majorHAnsi" w:eastAsia="Times New Roman" w:hAnsiTheme="majorHAnsi" w:cstheme="majorHAnsi"/>
        </w:rPr>
      </w:pPr>
      <w:r w:rsidRPr="001E4058">
        <w:rPr>
          <w:rFonts w:asciiTheme="majorHAnsi" w:eastAsia="Times New Roman" w:hAnsiTheme="majorHAnsi" w:cstheme="majorHAnsi"/>
        </w:rPr>
        <w:t>El devengo de esta parte variable se producirá una vez la entidad contratante haya recibido la contraprestación por la firma del Convenio CAES, en todo caso, en los 15 días siguientes tras recibir el ingreso por parte del sujeto obligado o delegado correspondiente.</w:t>
      </w:r>
    </w:p>
    <w:p w14:paraId="45C3112E" w14:textId="77777777" w:rsidR="00DB336D" w:rsidRPr="001E4058" w:rsidRDefault="00DB336D" w:rsidP="00847E09">
      <w:pPr>
        <w:autoSpaceDE w:val="0"/>
        <w:autoSpaceDN w:val="0"/>
        <w:adjustRightInd w:val="0"/>
        <w:spacing w:before="200" w:after="200" w:line="240" w:lineRule="auto"/>
        <w:ind w:left="709" w:right="45"/>
        <w:contextualSpacing/>
        <w:jc w:val="both"/>
        <w:rPr>
          <w:rFonts w:asciiTheme="majorHAnsi" w:hAnsiTheme="majorHAnsi" w:cstheme="majorHAnsi"/>
          <w:lang w:val="es-ES_tradnl"/>
        </w:rPr>
      </w:pPr>
      <w:r w:rsidRPr="001E4058">
        <w:rPr>
          <w:rFonts w:asciiTheme="majorHAnsi" w:eastAsia="Aptos" w:hAnsiTheme="majorHAnsi" w:cstheme="majorHAnsi"/>
        </w:rPr>
        <w:t>Para el cálculo del valor estimado de los contratos basados, habrá que partir de la composición de la retribución en parte fija y parte variable, sin poder detallar a priori exactamente cuál va a ser el volumen de ahorros que finalmente serán objeto de enajenación</w:t>
      </w:r>
      <w:r w:rsidRPr="001E4058">
        <w:rPr>
          <w:rFonts w:asciiTheme="majorHAnsi" w:hAnsiTheme="majorHAnsi" w:cstheme="majorHAnsi"/>
          <w:lang w:val="es-ES_tradnl"/>
        </w:rPr>
        <w:t xml:space="preserve">. </w:t>
      </w:r>
    </w:p>
    <w:p w14:paraId="6776F2F7" w14:textId="77777777" w:rsidR="00DB336D" w:rsidRPr="001E4058" w:rsidRDefault="00DB336D" w:rsidP="00847E09">
      <w:pPr>
        <w:autoSpaceDE w:val="0"/>
        <w:autoSpaceDN w:val="0"/>
        <w:adjustRightInd w:val="0"/>
        <w:spacing w:before="200" w:after="200" w:line="240" w:lineRule="auto"/>
        <w:ind w:left="709" w:right="45"/>
        <w:contextualSpacing/>
        <w:jc w:val="both"/>
        <w:rPr>
          <w:rFonts w:asciiTheme="majorHAnsi" w:eastAsia="Aptos" w:hAnsiTheme="majorHAnsi" w:cstheme="majorHAnsi"/>
        </w:rPr>
      </w:pPr>
    </w:p>
    <w:p w14:paraId="5953E517" w14:textId="6FF8A5D4" w:rsidR="00DB336D" w:rsidRPr="001E4058" w:rsidRDefault="00DB336D" w:rsidP="00847E09">
      <w:pPr>
        <w:spacing w:line="240" w:lineRule="auto"/>
        <w:ind w:left="709"/>
        <w:jc w:val="both"/>
        <w:rPr>
          <w:rFonts w:asciiTheme="majorHAnsi" w:eastAsia="Aptos" w:hAnsiTheme="majorHAnsi" w:cstheme="majorHAnsi"/>
        </w:rPr>
      </w:pPr>
      <w:r w:rsidRPr="001E4058">
        <w:rPr>
          <w:rFonts w:asciiTheme="majorHAnsi" w:eastAsia="Aptos" w:hAnsiTheme="majorHAnsi" w:cstheme="majorHAnsi"/>
        </w:rPr>
        <w:t xml:space="preserve">Atendiendo a las características del servicio y al hecho de que la mayoría de los trabajos a realizar son previos a la posible firma del convenio </w:t>
      </w:r>
      <w:proofErr w:type="spellStart"/>
      <w:r w:rsidRPr="001E4058">
        <w:rPr>
          <w:rFonts w:asciiTheme="majorHAnsi" w:eastAsia="Aptos" w:hAnsiTheme="majorHAnsi" w:cstheme="majorHAnsi"/>
        </w:rPr>
        <w:t>CAEs</w:t>
      </w:r>
      <w:proofErr w:type="spellEnd"/>
      <w:r w:rsidRPr="001E4058">
        <w:rPr>
          <w:rFonts w:asciiTheme="majorHAnsi" w:eastAsia="Aptos" w:hAnsiTheme="majorHAnsi" w:cstheme="majorHAnsi"/>
        </w:rPr>
        <w:t xml:space="preserve"> y al ingreso público que del mismo derive, se considera que esta fase final de cálculo de la retribución </w:t>
      </w:r>
      <w:r w:rsidR="005034A9" w:rsidRPr="001E4058">
        <w:rPr>
          <w:rFonts w:asciiTheme="majorHAnsi" w:eastAsia="Aptos" w:hAnsiTheme="majorHAnsi" w:cstheme="majorHAnsi"/>
        </w:rPr>
        <w:t>variable</w:t>
      </w:r>
      <w:r w:rsidRPr="001E4058">
        <w:rPr>
          <w:rFonts w:asciiTheme="majorHAnsi" w:eastAsia="Aptos" w:hAnsiTheme="majorHAnsi" w:cstheme="majorHAnsi"/>
        </w:rPr>
        <w:t xml:space="preserve"> no podrá arrojar, en ningún caso, un resultado negativo. Es decir, que, si del resultado final de aplicar el porcentaje ofertado sobre el precio finalmente obtenido por los Ahorros enajenados con la firma del Convenio </w:t>
      </w:r>
      <w:proofErr w:type="spellStart"/>
      <w:r w:rsidRPr="001E4058">
        <w:rPr>
          <w:rFonts w:asciiTheme="majorHAnsi" w:eastAsia="Aptos" w:hAnsiTheme="majorHAnsi" w:cstheme="majorHAnsi"/>
        </w:rPr>
        <w:t>CAEs</w:t>
      </w:r>
      <w:proofErr w:type="spellEnd"/>
      <w:r w:rsidRPr="001E4058">
        <w:rPr>
          <w:rFonts w:asciiTheme="majorHAnsi" w:eastAsia="Aptos" w:hAnsiTheme="majorHAnsi" w:cstheme="majorHAnsi"/>
        </w:rPr>
        <w:t>, resultase un importe inferior a lo abonado en concepto de retribución fija, no se producirá devolución alguna por parte de la adjudicataria, habida cuenta que este pago recae sobre actuaciones realizadas y previstas en pliegos que deben ser remuneradas, dentro de los limites preestablecidos y con independencia de que se continue con la enajenación o del resultado que se derive de la misma.</w:t>
      </w:r>
    </w:p>
    <w:p w14:paraId="02888AC3" w14:textId="77777777" w:rsidR="00DB336D" w:rsidRPr="001E4058" w:rsidRDefault="00DB336D" w:rsidP="00847E09">
      <w:pPr>
        <w:ind w:left="709"/>
        <w:jc w:val="both"/>
        <w:rPr>
          <w:rFonts w:asciiTheme="majorHAnsi" w:eastAsia="Aptos" w:hAnsiTheme="majorHAnsi" w:cstheme="majorHAnsi"/>
        </w:rPr>
      </w:pPr>
      <w:r w:rsidRPr="001E4058">
        <w:rPr>
          <w:rFonts w:asciiTheme="majorHAnsi" w:eastAsia="Aptos" w:hAnsiTheme="majorHAnsi" w:cstheme="majorHAnsi"/>
        </w:rPr>
        <w:t>En el supuesto de que el cobro efectivo de las cantidades correspondientes a la enajenación de los Ahorros y firma del Convenio CAE por parte de la entidad contratante tenga lugar después de haber expirado el contrato basado, el contratista tendrá derecho a dicha retribución siempre que, con carácter cumulativo, se cumplan las siguientes condiciones:</w:t>
      </w:r>
    </w:p>
    <w:p w14:paraId="0D3BC3B8" w14:textId="77777777" w:rsidR="00847E09" w:rsidRDefault="00DB336D" w:rsidP="00BD5A77">
      <w:pPr>
        <w:pStyle w:val="Prrafodelista"/>
        <w:numPr>
          <w:ilvl w:val="1"/>
          <w:numId w:val="10"/>
        </w:numPr>
        <w:spacing w:after="0" w:line="240" w:lineRule="auto"/>
        <w:ind w:left="1040"/>
        <w:jc w:val="both"/>
        <w:rPr>
          <w:rFonts w:asciiTheme="majorHAnsi" w:eastAsia="Aptos" w:hAnsiTheme="majorHAnsi" w:cstheme="majorHAnsi"/>
          <w:sz w:val="20"/>
          <w:szCs w:val="20"/>
        </w:rPr>
      </w:pPr>
      <w:r w:rsidRPr="007D7F09">
        <w:rPr>
          <w:rFonts w:asciiTheme="majorHAnsi" w:eastAsia="Aptos" w:hAnsiTheme="majorHAnsi" w:cstheme="majorHAnsi"/>
          <w:sz w:val="20"/>
          <w:szCs w:val="20"/>
        </w:rPr>
        <w:t>Que el cobro derive de la enajenación de los Ahorros detectados y cuantificados de manera inequívoca por los trabajos de consultoría de la adjudicataria, fruto del contrato basado adjudicado, incluso si se enajenan junto con otros Ahorros diferentes o si se incluyen en otras bases o pliegos distintos a los resultantes de los trabajos de la empresa contratista, siendo necesario, en este caso, que el cálculo recaiga única y exclusivamente sobre importe de los ahorros cuantificados en los trabajos de consultoría del contrato basado.</w:t>
      </w:r>
    </w:p>
    <w:p w14:paraId="45CD67F7" w14:textId="77777777" w:rsidR="00BD5A77" w:rsidRPr="007D7F09" w:rsidRDefault="00BD5A77" w:rsidP="00BD5A77">
      <w:pPr>
        <w:pStyle w:val="Prrafodelista"/>
        <w:spacing w:after="0" w:line="240" w:lineRule="auto"/>
        <w:ind w:left="1040"/>
        <w:jc w:val="both"/>
        <w:rPr>
          <w:rFonts w:asciiTheme="majorHAnsi" w:eastAsia="Aptos" w:hAnsiTheme="majorHAnsi" w:cstheme="majorHAnsi"/>
          <w:sz w:val="20"/>
          <w:szCs w:val="20"/>
        </w:rPr>
      </w:pPr>
    </w:p>
    <w:p w14:paraId="7183A157" w14:textId="55934144" w:rsidR="00DB336D" w:rsidRPr="007D7F09" w:rsidRDefault="00847E09" w:rsidP="00BD5A77">
      <w:pPr>
        <w:pStyle w:val="Prrafodelista"/>
        <w:numPr>
          <w:ilvl w:val="1"/>
          <w:numId w:val="10"/>
        </w:numPr>
        <w:spacing w:after="0" w:line="240" w:lineRule="auto"/>
        <w:ind w:left="1040"/>
        <w:jc w:val="both"/>
        <w:rPr>
          <w:rFonts w:asciiTheme="majorHAnsi" w:eastAsia="Aptos" w:hAnsiTheme="majorHAnsi" w:cstheme="majorHAnsi"/>
          <w:sz w:val="20"/>
          <w:szCs w:val="20"/>
        </w:rPr>
      </w:pPr>
      <w:r w:rsidRPr="007D7F09">
        <w:rPr>
          <w:rFonts w:asciiTheme="majorHAnsi" w:eastAsia="Aptos" w:hAnsiTheme="majorHAnsi" w:cstheme="majorHAnsi"/>
          <w:sz w:val="20"/>
          <w:szCs w:val="20"/>
        </w:rPr>
        <w:t xml:space="preserve"> </w:t>
      </w:r>
      <w:r w:rsidR="00DB336D" w:rsidRPr="007D7F09">
        <w:rPr>
          <w:rFonts w:asciiTheme="majorHAnsi" w:eastAsia="Aptos" w:hAnsiTheme="majorHAnsi" w:cstheme="majorHAnsi"/>
          <w:sz w:val="20"/>
          <w:szCs w:val="20"/>
        </w:rPr>
        <w:t>Dicho cobro se produzca dentro de un periodo máximo de un (1) año a contar desde la finalización del contrato basado, incluidas las posibles prórrogas.</w:t>
      </w:r>
    </w:p>
    <w:p w14:paraId="61D18947" w14:textId="77777777" w:rsidR="00DB336D" w:rsidRPr="001E4058" w:rsidRDefault="00DB336D" w:rsidP="007D7F09">
      <w:pPr>
        <w:spacing w:line="240" w:lineRule="auto"/>
        <w:ind w:left="709"/>
        <w:jc w:val="both"/>
        <w:rPr>
          <w:rFonts w:asciiTheme="majorHAnsi" w:eastAsia="Aptos" w:hAnsiTheme="majorHAnsi" w:cstheme="majorHAnsi"/>
        </w:rPr>
      </w:pPr>
    </w:p>
    <w:p w14:paraId="3E8C609B" w14:textId="77777777" w:rsidR="00DB336D" w:rsidRPr="001E4058" w:rsidRDefault="00DB336D" w:rsidP="007D7F09">
      <w:pPr>
        <w:spacing w:line="240" w:lineRule="auto"/>
        <w:ind w:left="709"/>
        <w:jc w:val="both"/>
        <w:rPr>
          <w:rFonts w:asciiTheme="majorHAnsi" w:eastAsia="Aptos" w:hAnsiTheme="majorHAnsi" w:cstheme="majorHAnsi"/>
        </w:rPr>
      </w:pPr>
      <w:r w:rsidRPr="001E4058">
        <w:rPr>
          <w:rFonts w:asciiTheme="majorHAnsi" w:eastAsia="Aptos" w:hAnsiTheme="majorHAnsi" w:cstheme="majorHAnsi"/>
        </w:rPr>
        <w:t xml:space="preserve">Cuando la subasta o enajenación de los Ahorros hubiera sido suspendida a consecuencia de la presentación de un recurso administrativo o judicial no se incluirá su importe en la </w:t>
      </w:r>
      <w:r w:rsidRPr="001E4058">
        <w:rPr>
          <w:rFonts w:asciiTheme="majorHAnsi" w:eastAsia="Aptos" w:hAnsiTheme="majorHAnsi" w:cstheme="majorHAnsi"/>
        </w:rPr>
        <w:lastRenderedPageBreak/>
        <w:t xml:space="preserve">base para el cálculo de la retribución al contratista hasta que se dicte resolución administrativa o judicial firme determinando el importe efectivo de la compraventa o cesión de derechos de Ahorro y/o la validez de los mismos. Esta suspensión no afectará al plazo de 1 año fijado tras la expiración del contrato para la generación del derecho de retribución de la adjudicataria. </w:t>
      </w:r>
    </w:p>
    <w:p w14:paraId="2A62DECB" w14:textId="77777777" w:rsidR="00DB336D" w:rsidRPr="001E4058" w:rsidRDefault="00DB336D" w:rsidP="003068A2">
      <w:pPr>
        <w:spacing w:line="240" w:lineRule="auto"/>
        <w:ind w:left="709"/>
        <w:jc w:val="both"/>
        <w:rPr>
          <w:rFonts w:asciiTheme="majorHAnsi" w:eastAsia="Aptos" w:hAnsiTheme="majorHAnsi" w:cstheme="majorHAnsi"/>
        </w:rPr>
      </w:pPr>
      <w:r w:rsidRPr="001E4058">
        <w:rPr>
          <w:rFonts w:asciiTheme="majorHAnsi" w:eastAsia="Aptos" w:hAnsiTheme="majorHAnsi" w:cstheme="majorHAnsi"/>
        </w:rPr>
        <w:t>En caso de que el pago del precio por los Ahorros fuera recurrido y posteriormente anulado en alguna instancia administrativa o contenciosa, el contratista procederá a la devolución del precio de su colaboración en el plazo de treinta días contados a partir del siguiente a lo que le sea notificada la resolución correspondiente. Esta obligación persistirá con independencia a la finalización del contrato basado.</w:t>
      </w:r>
    </w:p>
    <w:p w14:paraId="78E1C8B4" w14:textId="77777777" w:rsidR="00270ED4" w:rsidRPr="0078463C" w:rsidRDefault="00270ED4" w:rsidP="00D43A69">
      <w:pPr>
        <w:spacing w:after="0" w:line="320" w:lineRule="atLeast"/>
        <w:rPr>
          <w:rFonts w:asciiTheme="majorHAnsi" w:hAnsiTheme="majorHAnsi" w:cstheme="majorHAnsi"/>
          <w:b/>
        </w:rPr>
      </w:pPr>
    </w:p>
    <w:p w14:paraId="77B4547E" w14:textId="77777777" w:rsidR="00F42EB7" w:rsidRPr="0078463C" w:rsidRDefault="00F42EB7" w:rsidP="00F42EB7">
      <w:pPr>
        <w:pStyle w:val="Prrafodelista"/>
        <w:numPr>
          <w:ilvl w:val="0"/>
          <w:numId w:val="9"/>
        </w:numPr>
        <w:jc w:val="both"/>
        <w:rPr>
          <w:rFonts w:asciiTheme="majorHAnsi" w:hAnsiTheme="majorHAnsi" w:cstheme="majorHAnsi"/>
        </w:rPr>
      </w:pPr>
      <w:r w:rsidRPr="0078463C">
        <w:rPr>
          <w:rFonts w:asciiTheme="majorHAnsi" w:hAnsiTheme="majorHAnsi" w:cstheme="majorHAnsi"/>
        </w:rPr>
        <w:t xml:space="preserve">Conforme a lo establecido en el artículo 36.3 de la LCSP, el Contrato basado en el Acuerdo Marco se perfecciona con la notificación de su adjudicación al contratista por parte de esta Entidad Local. </w:t>
      </w:r>
    </w:p>
    <w:p w14:paraId="5C1A6287" w14:textId="77777777" w:rsidR="00F42EB7" w:rsidRPr="0078463C" w:rsidRDefault="00F42EB7" w:rsidP="00F42EB7">
      <w:pPr>
        <w:pStyle w:val="Prrafodelista"/>
        <w:ind w:left="360"/>
        <w:jc w:val="both"/>
        <w:rPr>
          <w:rFonts w:asciiTheme="majorHAnsi" w:hAnsiTheme="majorHAnsi" w:cstheme="majorHAnsi"/>
        </w:rPr>
      </w:pPr>
    </w:p>
    <w:p w14:paraId="7B42BF83" w14:textId="77777777" w:rsidR="00F42EB7" w:rsidRPr="0078463C" w:rsidRDefault="00F42EB7" w:rsidP="00F42EB7">
      <w:pPr>
        <w:pStyle w:val="Prrafodelista"/>
        <w:ind w:left="360"/>
        <w:jc w:val="both"/>
        <w:rPr>
          <w:rFonts w:asciiTheme="majorHAnsi" w:hAnsiTheme="majorHAnsi" w:cstheme="majorHAnsi"/>
        </w:rPr>
      </w:pPr>
      <w:r w:rsidRPr="0078463C">
        <w:rPr>
          <w:rFonts w:asciiTheme="majorHAnsi" w:hAnsiTheme="majorHAnsi" w:cstheme="majorHAnsi"/>
        </w:rPr>
        <w:t xml:space="preserve">La comunicación de la adjudicación se realizará mediante la Plataforma tecnológica de la Central de Contratación de la FEMP, sin perjuicio de que se proceda a la notificación y publicación de la adjudicación conforme a lo establecido en la Disposición Adicional Decimoquinta de la LCSP. </w:t>
      </w:r>
    </w:p>
    <w:p w14:paraId="4ABA0910" w14:textId="77777777" w:rsidR="00F42EB7" w:rsidRPr="0078463C" w:rsidRDefault="00F42EB7" w:rsidP="00F42EB7">
      <w:pPr>
        <w:pStyle w:val="Prrafodelista"/>
        <w:ind w:left="360"/>
        <w:jc w:val="both"/>
        <w:rPr>
          <w:rFonts w:asciiTheme="majorHAnsi" w:hAnsiTheme="majorHAnsi" w:cstheme="majorHAnsi"/>
        </w:rPr>
      </w:pPr>
    </w:p>
    <w:p w14:paraId="2E25B598" w14:textId="7ACFD988" w:rsidR="00F42EB7" w:rsidRPr="0078463C" w:rsidRDefault="00F42EB7" w:rsidP="00F42EB7">
      <w:pPr>
        <w:pStyle w:val="Prrafodelista"/>
        <w:spacing w:after="0" w:line="320" w:lineRule="atLeast"/>
        <w:ind w:left="360"/>
        <w:jc w:val="both"/>
        <w:rPr>
          <w:rFonts w:asciiTheme="majorHAnsi" w:hAnsiTheme="majorHAnsi" w:cstheme="majorHAnsi"/>
        </w:rPr>
      </w:pPr>
      <w:r w:rsidRPr="0078463C">
        <w:rPr>
          <w:rFonts w:asciiTheme="majorHAnsi" w:hAnsiTheme="majorHAnsi" w:cstheme="majorHAnsi"/>
        </w:rPr>
        <w:t>La Entidad Local deberá incluir en la Plataforma de la FEMP toda la información referente a la tramitación del Contrato basado.</w:t>
      </w:r>
    </w:p>
    <w:p w14:paraId="34AA27E8" w14:textId="77777777" w:rsidR="00D43A69" w:rsidRPr="0078463C" w:rsidRDefault="00D43A69" w:rsidP="00D43A69">
      <w:pPr>
        <w:spacing w:after="0" w:line="320" w:lineRule="atLeast"/>
        <w:jc w:val="both"/>
        <w:rPr>
          <w:rFonts w:asciiTheme="majorHAnsi" w:hAnsiTheme="majorHAnsi" w:cstheme="majorHAnsi"/>
        </w:rPr>
      </w:pPr>
    </w:p>
    <w:p w14:paraId="0A4F5F8D" w14:textId="77777777" w:rsidR="002053E6" w:rsidRPr="0078463C" w:rsidRDefault="002053E6" w:rsidP="00D43A69">
      <w:pPr>
        <w:spacing w:after="0" w:line="320" w:lineRule="atLeast"/>
        <w:jc w:val="center"/>
        <w:rPr>
          <w:rFonts w:asciiTheme="majorHAnsi" w:hAnsiTheme="majorHAnsi" w:cstheme="majorHAnsi"/>
          <w:b/>
        </w:rPr>
      </w:pPr>
    </w:p>
    <w:p w14:paraId="221152C2" w14:textId="77777777" w:rsidR="002053E6" w:rsidRPr="0078463C" w:rsidRDefault="006C434E" w:rsidP="00D43A69">
      <w:pPr>
        <w:spacing w:after="0" w:line="320" w:lineRule="atLeast"/>
        <w:jc w:val="center"/>
        <w:rPr>
          <w:rFonts w:asciiTheme="majorHAnsi" w:hAnsiTheme="majorHAnsi" w:cstheme="majorHAnsi"/>
          <w:b/>
        </w:rPr>
      </w:pPr>
      <w:r w:rsidRPr="0078463C">
        <w:rPr>
          <w:rFonts w:asciiTheme="majorHAnsi" w:hAnsiTheme="majorHAnsi" w:cstheme="majorHAnsi"/>
          <w:b/>
        </w:rPr>
        <w:t>FUNDAMENTOS JURÍ</w:t>
      </w:r>
      <w:r w:rsidR="002053E6" w:rsidRPr="0078463C">
        <w:rPr>
          <w:rFonts w:asciiTheme="majorHAnsi" w:hAnsiTheme="majorHAnsi" w:cstheme="majorHAnsi"/>
          <w:b/>
        </w:rPr>
        <w:t>DICOS</w:t>
      </w:r>
    </w:p>
    <w:p w14:paraId="0DA09F3B" w14:textId="77777777" w:rsidR="00875336" w:rsidRPr="0078463C" w:rsidRDefault="00875336" w:rsidP="00D43A69">
      <w:pPr>
        <w:spacing w:after="0" w:line="320" w:lineRule="atLeast"/>
        <w:rPr>
          <w:rFonts w:asciiTheme="majorHAnsi" w:hAnsiTheme="majorHAnsi" w:cstheme="majorHAnsi"/>
          <w:b/>
        </w:rPr>
      </w:pPr>
    </w:p>
    <w:p w14:paraId="66095EF4" w14:textId="57B8F579" w:rsidR="00977CD2" w:rsidRPr="0078463C" w:rsidRDefault="002053E6" w:rsidP="00D43A69">
      <w:pPr>
        <w:spacing w:after="0" w:line="320" w:lineRule="atLeast"/>
        <w:jc w:val="both"/>
        <w:rPr>
          <w:rFonts w:asciiTheme="majorHAnsi" w:hAnsiTheme="majorHAnsi" w:cstheme="majorHAnsi"/>
          <w:b/>
        </w:rPr>
      </w:pPr>
      <w:r w:rsidRPr="0078463C">
        <w:rPr>
          <w:rFonts w:asciiTheme="majorHAnsi" w:hAnsiTheme="majorHAnsi" w:cstheme="majorHAnsi"/>
          <w:b/>
        </w:rPr>
        <w:t>PRIMERO.</w:t>
      </w:r>
      <w:r w:rsidR="00875336" w:rsidRPr="0078463C">
        <w:rPr>
          <w:rFonts w:asciiTheme="majorHAnsi" w:hAnsiTheme="majorHAnsi" w:cstheme="majorHAnsi"/>
        </w:rPr>
        <w:t xml:space="preserve">- </w:t>
      </w:r>
      <w:r w:rsidRPr="0078463C">
        <w:rPr>
          <w:rFonts w:asciiTheme="majorHAnsi" w:hAnsiTheme="majorHAnsi" w:cstheme="majorHAnsi"/>
        </w:rPr>
        <w:t xml:space="preserve">El procedimiento de adjudicación </w:t>
      </w:r>
      <w:r w:rsidR="00875336" w:rsidRPr="0078463C">
        <w:rPr>
          <w:rFonts w:asciiTheme="majorHAnsi" w:hAnsiTheme="majorHAnsi" w:cstheme="majorHAnsi"/>
        </w:rPr>
        <w:t xml:space="preserve">se ha </w:t>
      </w:r>
      <w:r w:rsidR="000F1055" w:rsidRPr="0078463C">
        <w:rPr>
          <w:rFonts w:asciiTheme="majorHAnsi" w:hAnsiTheme="majorHAnsi" w:cstheme="majorHAnsi"/>
        </w:rPr>
        <w:t>realizado conforme a</w:t>
      </w:r>
      <w:r w:rsidR="00875336" w:rsidRPr="0078463C">
        <w:rPr>
          <w:rFonts w:asciiTheme="majorHAnsi" w:hAnsiTheme="majorHAnsi" w:cstheme="majorHAnsi"/>
        </w:rPr>
        <w:t xml:space="preserve"> lo dispuesto en el </w:t>
      </w:r>
      <w:r w:rsidR="00517BCD" w:rsidRPr="0078463C">
        <w:rPr>
          <w:rFonts w:asciiTheme="majorHAnsi" w:hAnsiTheme="majorHAnsi" w:cstheme="majorHAnsi"/>
        </w:rPr>
        <w:t xml:space="preserve">Acuerdo Marco para la </w:t>
      </w:r>
      <w:r w:rsidR="00517BCD" w:rsidRPr="001076AA">
        <w:rPr>
          <w:rFonts w:asciiTheme="majorHAnsi" w:hAnsiTheme="majorHAnsi" w:cstheme="majorHAnsi"/>
        </w:rPr>
        <w:t xml:space="preserve">prestación del </w:t>
      </w:r>
      <w:r w:rsidR="00935DA1" w:rsidRPr="00E73077">
        <w:rPr>
          <w:rFonts w:asciiTheme="majorHAnsi" w:hAnsiTheme="majorHAnsi" w:cstheme="majorHAnsi"/>
        </w:rPr>
        <w:t xml:space="preserve">servicio </w:t>
      </w:r>
      <w:r w:rsidR="00935DA1" w:rsidRPr="00306285">
        <w:rPr>
          <w:rFonts w:asciiTheme="majorHAnsi" w:hAnsiTheme="majorHAnsi" w:cstheme="majorHAnsi"/>
          <w:color w:val="000000" w:themeColor="text1"/>
        </w:rPr>
        <w:t xml:space="preserve">de oficina técnica para el asesoramiento sobre ahorros energéticos susceptibles de certificación </w:t>
      </w:r>
      <w:r w:rsidR="00935DA1">
        <w:rPr>
          <w:rFonts w:asciiTheme="majorHAnsi" w:hAnsiTheme="majorHAnsi" w:cstheme="majorHAnsi"/>
        </w:rPr>
        <w:t>CAE</w:t>
      </w:r>
      <w:r w:rsidR="00935DA1" w:rsidRPr="00240BA9">
        <w:rPr>
          <w:rFonts w:asciiTheme="majorHAnsi" w:hAnsiTheme="majorHAnsi" w:cstheme="majorHAnsi"/>
        </w:rPr>
        <w:t xml:space="preserve"> y la enajenación patrimonial de dichos bienes a través de la </w:t>
      </w:r>
      <w:r w:rsidR="00935DA1" w:rsidRPr="00C915D9">
        <w:rPr>
          <w:rFonts w:asciiTheme="majorHAnsi" w:hAnsiTheme="majorHAnsi" w:cstheme="majorHAnsi"/>
        </w:rPr>
        <w:t>de la Central de Contratación</w:t>
      </w:r>
      <w:r w:rsidR="00935DA1">
        <w:rPr>
          <w:rFonts w:asciiTheme="majorHAnsi" w:hAnsiTheme="majorHAnsi" w:cstheme="majorHAnsi"/>
        </w:rPr>
        <w:t xml:space="preserve"> de la FEMP</w:t>
      </w:r>
      <w:r w:rsidR="00880F0E" w:rsidRPr="001076AA">
        <w:rPr>
          <w:rFonts w:asciiTheme="majorHAnsi" w:hAnsiTheme="majorHAnsi" w:cstheme="majorHAnsi"/>
        </w:rPr>
        <w:t xml:space="preserve">, </w:t>
      </w:r>
      <w:r w:rsidR="0072681F" w:rsidRPr="001076AA">
        <w:rPr>
          <w:rFonts w:asciiTheme="majorHAnsi" w:hAnsiTheme="majorHAnsi" w:cstheme="majorHAnsi"/>
        </w:rPr>
        <w:t>y</w:t>
      </w:r>
      <w:r w:rsidR="00875336" w:rsidRPr="001076AA">
        <w:rPr>
          <w:rFonts w:asciiTheme="majorHAnsi" w:hAnsiTheme="majorHAnsi" w:cstheme="majorHAnsi"/>
        </w:rPr>
        <w:t xml:space="preserve"> los </w:t>
      </w:r>
      <w:r w:rsidR="00C63F13" w:rsidRPr="001076AA">
        <w:rPr>
          <w:rFonts w:asciiTheme="majorHAnsi" w:hAnsiTheme="majorHAnsi" w:cstheme="majorHAnsi"/>
        </w:rPr>
        <w:t>PCA y PPT</w:t>
      </w:r>
      <w:r w:rsidR="00875336" w:rsidRPr="001076AA">
        <w:rPr>
          <w:rFonts w:asciiTheme="majorHAnsi" w:hAnsiTheme="majorHAnsi" w:cstheme="majorHAnsi"/>
        </w:rPr>
        <w:t xml:space="preserve"> </w:t>
      </w:r>
      <w:r w:rsidR="00132802" w:rsidRPr="001076AA">
        <w:rPr>
          <w:rFonts w:asciiTheme="majorHAnsi" w:hAnsiTheme="majorHAnsi" w:cstheme="majorHAnsi"/>
        </w:rPr>
        <w:t xml:space="preserve">que rigieron </w:t>
      </w:r>
      <w:r w:rsidR="00132802" w:rsidRPr="0078463C">
        <w:rPr>
          <w:rFonts w:asciiTheme="majorHAnsi" w:hAnsiTheme="majorHAnsi" w:cstheme="majorHAnsi"/>
        </w:rPr>
        <w:t>su</w:t>
      </w:r>
      <w:r w:rsidR="00875336" w:rsidRPr="0078463C">
        <w:rPr>
          <w:rFonts w:asciiTheme="majorHAnsi" w:hAnsiTheme="majorHAnsi" w:cstheme="majorHAnsi"/>
        </w:rPr>
        <w:t xml:space="preserve"> licitació</w:t>
      </w:r>
      <w:r w:rsidR="00132802" w:rsidRPr="0078463C">
        <w:rPr>
          <w:rFonts w:asciiTheme="majorHAnsi" w:hAnsiTheme="majorHAnsi" w:cstheme="majorHAnsi"/>
        </w:rPr>
        <w:t>n, tras la adhesión a la Central de</w:t>
      </w:r>
      <w:r w:rsidR="006C434E" w:rsidRPr="0078463C">
        <w:rPr>
          <w:rFonts w:asciiTheme="majorHAnsi" w:hAnsiTheme="majorHAnsi" w:cstheme="majorHAnsi"/>
        </w:rPr>
        <w:t xml:space="preserve"> Contrataci</w:t>
      </w:r>
      <w:r w:rsidR="004A0281" w:rsidRPr="0078463C">
        <w:rPr>
          <w:rFonts w:asciiTheme="majorHAnsi" w:hAnsiTheme="majorHAnsi" w:cstheme="majorHAnsi"/>
        </w:rPr>
        <w:t>ó</w:t>
      </w:r>
      <w:r w:rsidR="006C434E" w:rsidRPr="0078463C">
        <w:rPr>
          <w:rFonts w:asciiTheme="majorHAnsi" w:hAnsiTheme="majorHAnsi" w:cstheme="majorHAnsi"/>
        </w:rPr>
        <w:t xml:space="preserve">n por parte de </w:t>
      </w:r>
      <w:r w:rsidR="00132802" w:rsidRPr="0078463C">
        <w:rPr>
          <w:rFonts w:asciiTheme="majorHAnsi" w:hAnsiTheme="majorHAnsi" w:cstheme="majorHAnsi"/>
        </w:rPr>
        <w:t xml:space="preserve">la </w:t>
      </w:r>
      <w:r w:rsidR="00132802" w:rsidRPr="001076AA">
        <w:rPr>
          <w:rFonts w:asciiTheme="majorHAnsi" w:hAnsiTheme="majorHAnsi" w:cstheme="majorHAnsi"/>
          <w:highlight w:val="lightGray"/>
        </w:rPr>
        <w:t>ENTIDAD LOCAL (ESPECIFICAR)</w:t>
      </w:r>
      <w:r w:rsidR="00132802" w:rsidRPr="0078463C">
        <w:rPr>
          <w:rFonts w:asciiTheme="majorHAnsi" w:hAnsiTheme="majorHAnsi" w:cstheme="majorHAnsi"/>
        </w:rPr>
        <w:t xml:space="preserve"> s</w:t>
      </w:r>
      <w:r w:rsidR="006C434E" w:rsidRPr="0078463C">
        <w:rPr>
          <w:rFonts w:asciiTheme="majorHAnsi" w:hAnsiTheme="majorHAnsi" w:cstheme="majorHAnsi"/>
        </w:rPr>
        <w:t xml:space="preserve">egún acuerdo de pleno </w:t>
      </w:r>
      <w:r w:rsidR="005443BE" w:rsidRPr="0078463C">
        <w:rPr>
          <w:rFonts w:asciiTheme="majorHAnsi" w:hAnsiTheme="majorHAnsi" w:cstheme="majorHAnsi"/>
        </w:rPr>
        <w:t>(</w:t>
      </w:r>
      <w:r w:rsidR="005443BE" w:rsidRPr="001076AA">
        <w:rPr>
          <w:rFonts w:asciiTheme="majorHAnsi" w:hAnsiTheme="majorHAnsi" w:cstheme="majorHAnsi"/>
          <w:i/>
          <w:highlight w:val="lightGray"/>
        </w:rPr>
        <w:t>o en su defecto, identificar el órgano</w:t>
      </w:r>
      <w:r w:rsidR="00AB7D80" w:rsidRPr="001076AA">
        <w:rPr>
          <w:rFonts w:asciiTheme="majorHAnsi" w:hAnsiTheme="majorHAnsi" w:cstheme="majorHAnsi"/>
          <w:i/>
          <w:highlight w:val="lightGray"/>
        </w:rPr>
        <w:t xml:space="preserve"> competente</w:t>
      </w:r>
      <w:r w:rsidR="005443BE" w:rsidRPr="001076AA">
        <w:rPr>
          <w:rFonts w:asciiTheme="majorHAnsi" w:hAnsiTheme="majorHAnsi" w:cstheme="majorHAnsi"/>
          <w:highlight w:val="lightGray"/>
        </w:rPr>
        <w:t>)</w:t>
      </w:r>
      <w:r w:rsidR="00AB7D80" w:rsidRPr="001076AA">
        <w:rPr>
          <w:rFonts w:asciiTheme="majorHAnsi" w:hAnsiTheme="majorHAnsi" w:cstheme="majorHAnsi"/>
          <w:highlight w:val="lightGray"/>
        </w:rPr>
        <w:t xml:space="preserve"> </w:t>
      </w:r>
      <w:r w:rsidR="006C434E" w:rsidRPr="001076AA">
        <w:rPr>
          <w:rFonts w:asciiTheme="majorHAnsi" w:hAnsiTheme="majorHAnsi" w:cstheme="majorHAnsi"/>
          <w:highlight w:val="lightGray"/>
        </w:rPr>
        <w:t>de fecha [</w:t>
      </w:r>
      <w:r w:rsidR="00F70F03">
        <w:rPr>
          <w:rFonts w:asciiTheme="majorHAnsi" w:hAnsiTheme="majorHAnsi" w:cstheme="majorHAnsi"/>
          <w:highlight w:val="lightGray"/>
        </w:rPr>
        <w:t>XXXXXXXXXXX</w:t>
      </w:r>
      <w:r w:rsidR="006C434E" w:rsidRPr="001076AA">
        <w:rPr>
          <w:rFonts w:asciiTheme="majorHAnsi" w:hAnsiTheme="majorHAnsi" w:cstheme="majorHAnsi"/>
          <w:highlight w:val="lightGray"/>
        </w:rPr>
        <w:t>].</w:t>
      </w:r>
    </w:p>
    <w:p w14:paraId="31BC9467" w14:textId="77777777" w:rsidR="00C915D9" w:rsidRDefault="00C915D9" w:rsidP="00F5621A">
      <w:pPr>
        <w:spacing w:after="0" w:line="320" w:lineRule="atLeast"/>
        <w:jc w:val="both"/>
        <w:rPr>
          <w:rFonts w:asciiTheme="majorHAnsi" w:hAnsiTheme="majorHAnsi" w:cstheme="majorHAnsi"/>
          <w:b/>
        </w:rPr>
      </w:pPr>
    </w:p>
    <w:p w14:paraId="485397D6" w14:textId="70F3F86E" w:rsidR="00F55E6F" w:rsidRDefault="00875336" w:rsidP="00F5621A">
      <w:pPr>
        <w:spacing w:after="0" w:line="320" w:lineRule="atLeast"/>
        <w:jc w:val="both"/>
        <w:rPr>
          <w:rFonts w:asciiTheme="majorHAnsi" w:hAnsiTheme="majorHAnsi" w:cstheme="majorHAnsi"/>
          <w:color w:val="000000"/>
          <w:szCs w:val="24"/>
        </w:rPr>
      </w:pPr>
      <w:r w:rsidRPr="0078463C">
        <w:rPr>
          <w:rFonts w:asciiTheme="majorHAnsi" w:hAnsiTheme="majorHAnsi" w:cstheme="majorHAnsi"/>
          <w:b/>
        </w:rPr>
        <w:t>SEGUNDO</w:t>
      </w:r>
      <w:bookmarkStart w:id="3" w:name="_Hlk80256362"/>
      <w:r w:rsidRPr="0078463C">
        <w:rPr>
          <w:rFonts w:asciiTheme="majorHAnsi" w:hAnsiTheme="majorHAnsi" w:cstheme="majorHAnsi"/>
          <w:b/>
        </w:rPr>
        <w:t>.-</w:t>
      </w:r>
      <w:r w:rsidR="00D43A69" w:rsidRPr="0078463C">
        <w:rPr>
          <w:rFonts w:asciiTheme="majorHAnsi" w:hAnsiTheme="majorHAnsi" w:cstheme="majorHAnsi"/>
        </w:rPr>
        <w:t xml:space="preserve"> </w:t>
      </w:r>
      <w:r w:rsidR="00A162E3" w:rsidRPr="0078463C">
        <w:rPr>
          <w:rFonts w:asciiTheme="majorHAnsi" w:hAnsiTheme="majorHAnsi" w:cstheme="majorHAnsi"/>
        </w:rPr>
        <w:t xml:space="preserve">La ejecución y resolución de este Contrato se supedita a lo dispuesto en el Acuerdo Marco </w:t>
      </w:r>
      <w:r w:rsidR="00F5621A" w:rsidRPr="00E73077">
        <w:rPr>
          <w:rFonts w:asciiTheme="majorHAnsi" w:hAnsiTheme="majorHAnsi" w:cstheme="majorHAnsi"/>
        </w:rPr>
        <w:t xml:space="preserve">para la </w:t>
      </w:r>
      <w:r w:rsidR="00C915D9" w:rsidRPr="00E73077">
        <w:rPr>
          <w:rFonts w:asciiTheme="majorHAnsi" w:hAnsiTheme="majorHAnsi" w:cstheme="majorHAnsi"/>
        </w:rPr>
        <w:t xml:space="preserve">prestación del </w:t>
      </w:r>
      <w:r w:rsidR="003945FF" w:rsidRPr="00E73077">
        <w:rPr>
          <w:rFonts w:asciiTheme="majorHAnsi" w:hAnsiTheme="majorHAnsi" w:cstheme="majorHAnsi"/>
        </w:rPr>
        <w:t xml:space="preserve">servicio </w:t>
      </w:r>
      <w:r w:rsidR="003945FF" w:rsidRPr="00306285">
        <w:rPr>
          <w:rFonts w:asciiTheme="majorHAnsi" w:hAnsiTheme="majorHAnsi" w:cstheme="majorHAnsi"/>
          <w:color w:val="000000" w:themeColor="text1"/>
        </w:rPr>
        <w:t xml:space="preserve">de oficina técnica para el asesoramiento sobre ahorros energéticos susceptibles de certificación </w:t>
      </w:r>
      <w:r w:rsidR="003945FF">
        <w:rPr>
          <w:rFonts w:asciiTheme="majorHAnsi" w:hAnsiTheme="majorHAnsi" w:cstheme="majorHAnsi"/>
        </w:rPr>
        <w:t>CAE</w:t>
      </w:r>
      <w:r w:rsidR="003945FF" w:rsidRPr="00240BA9">
        <w:rPr>
          <w:rFonts w:asciiTheme="majorHAnsi" w:hAnsiTheme="majorHAnsi" w:cstheme="majorHAnsi"/>
        </w:rPr>
        <w:t xml:space="preserve"> y la enajenación patrimonial de dichos bienes a través de la </w:t>
      </w:r>
      <w:r w:rsidR="00C915D9" w:rsidRPr="00C915D9">
        <w:rPr>
          <w:rFonts w:asciiTheme="majorHAnsi" w:hAnsiTheme="majorHAnsi" w:cstheme="majorHAnsi"/>
        </w:rPr>
        <w:t>de la Central de Contratación</w:t>
      </w:r>
      <w:r w:rsidR="00E73077">
        <w:rPr>
          <w:rFonts w:asciiTheme="majorHAnsi" w:hAnsiTheme="majorHAnsi" w:cstheme="majorHAnsi"/>
        </w:rPr>
        <w:t xml:space="preserve"> de la FEMP</w:t>
      </w:r>
      <w:r w:rsidR="00F5621A" w:rsidRPr="00C915D9">
        <w:rPr>
          <w:rFonts w:asciiTheme="majorHAnsi" w:hAnsiTheme="majorHAnsi" w:cstheme="majorHAnsi"/>
        </w:rPr>
        <w:t>, en los PCA y PPT que rigieron la licitación de este Acuerdo Marco</w:t>
      </w:r>
      <w:r w:rsidR="00A162E3" w:rsidRPr="00C915D9">
        <w:rPr>
          <w:rFonts w:asciiTheme="majorHAnsi" w:hAnsiTheme="majorHAnsi" w:cstheme="majorHAnsi"/>
        </w:rPr>
        <w:t xml:space="preserve">, así como en la LCSP, </w:t>
      </w:r>
      <w:r w:rsidR="00A162E3" w:rsidRPr="00C915D9">
        <w:rPr>
          <w:rFonts w:asciiTheme="majorHAnsi" w:hAnsiTheme="majorHAnsi" w:cstheme="majorHAnsi"/>
          <w:szCs w:val="24"/>
        </w:rPr>
        <w:t xml:space="preserve">en el Real Decreto 817/2009, de 8 de mayo, por el que se desarrolla parcialmente la Ley 30/2007, de 30 de octubre, de Contratos del Sector Público y, en cuanto no se oponga, en el Real Decreto 1098/2001, de 12 de octubre, por el que se aprueba el Reglamento </w:t>
      </w:r>
      <w:r w:rsidR="00A162E3" w:rsidRPr="0078463C">
        <w:rPr>
          <w:rFonts w:asciiTheme="majorHAnsi" w:hAnsiTheme="majorHAnsi" w:cstheme="majorHAnsi"/>
          <w:color w:val="000000"/>
          <w:szCs w:val="24"/>
        </w:rPr>
        <w:t>General de la Ley de Contratos de las Administraciones Públicas (“</w:t>
      </w:r>
      <w:r w:rsidR="00A162E3" w:rsidRPr="0078463C">
        <w:rPr>
          <w:rFonts w:asciiTheme="majorHAnsi" w:hAnsiTheme="majorHAnsi" w:cstheme="majorHAnsi"/>
          <w:b/>
          <w:color w:val="000000"/>
          <w:szCs w:val="24"/>
        </w:rPr>
        <w:t>RGLCAP</w:t>
      </w:r>
      <w:r w:rsidR="00A162E3" w:rsidRPr="0078463C">
        <w:rPr>
          <w:rFonts w:asciiTheme="majorHAnsi" w:hAnsiTheme="majorHAnsi" w:cstheme="majorHAnsi"/>
          <w:color w:val="000000"/>
          <w:szCs w:val="24"/>
        </w:rPr>
        <w:t>”).</w:t>
      </w:r>
    </w:p>
    <w:p w14:paraId="4CE665A6" w14:textId="77777777" w:rsidR="00F55E6F" w:rsidRPr="0078463C" w:rsidRDefault="00F55E6F" w:rsidP="00F5621A">
      <w:pPr>
        <w:spacing w:after="0" w:line="320" w:lineRule="atLeast"/>
        <w:jc w:val="both"/>
        <w:rPr>
          <w:rFonts w:asciiTheme="majorHAnsi" w:hAnsiTheme="majorHAnsi" w:cstheme="majorHAnsi"/>
          <w:color w:val="000000"/>
          <w:szCs w:val="24"/>
        </w:rPr>
      </w:pPr>
    </w:p>
    <w:p w14:paraId="210C9A9F" w14:textId="21F32C19" w:rsidR="00A162E3" w:rsidRPr="00E82656" w:rsidRDefault="00A162E3" w:rsidP="00E82656">
      <w:pPr>
        <w:spacing w:line="320" w:lineRule="exact"/>
        <w:jc w:val="both"/>
        <w:rPr>
          <w:rFonts w:asciiTheme="majorHAnsi" w:hAnsiTheme="majorHAnsi" w:cstheme="majorHAnsi"/>
          <w:szCs w:val="24"/>
        </w:rPr>
      </w:pPr>
      <w:r w:rsidRPr="0078463C">
        <w:rPr>
          <w:rFonts w:asciiTheme="majorHAnsi" w:hAnsiTheme="majorHAnsi" w:cstheme="majorHAnsi"/>
          <w:szCs w:val="24"/>
        </w:rPr>
        <w:t>Supletoriamente se aplicará la Ley 39/2015, de 1 de octubre, del Procedimiento Administrativo Común de las Administraciones Públicas (“</w:t>
      </w:r>
      <w:r w:rsidRPr="0078463C">
        <w:rPr>
          <w:rFonts w:asciiTheme="majorHAnsi" w:hAnsiTheme="majorHAnsi" w:cstheme="majorHAnsi"/>
          <w:b/>
          <w:szCs w:val="24"/>
        </w:rPr>
        <w:t>LPACAP</w:t>
      </w:r>
      <w:r w:rsidRPr="0078463C">
        <w:rPr>
          <w:rFonts w:asciiTheme="majorHAnsi" w:hAnsiTheme="majorHAnsi" w:cstheme="majorHAnsi"/>
          <w:szCs w:val="24"/>
        </w:rPr>
        <w:t xml:space="preserve">”) y la Ley 40/2015, de 1 de octubre, de </w:t>
      </w:r>
      <w:r w:rsidRPr="0078463C">
        <w:rPr>
          <w:rFonts w:asciiTheme="majorHAnsi" w:hAnsiTheme="majorHAnsi" w:cstheme="majorHAnsi"/>
          <w:szCs w:val="24"/>
        </w:rPr>
        <w:lastRenderedPageBreak/>
        <w:t>Régimen Jurídico del Sector Público (“</w:t>
      </w:r>
      <w:r w:rsidRPr="0078463C">
        <w:rPr>
          <w:rFonts w:asciiTheme="majorHAnsi" w:hAnsiTheme="majorHAnsi" w:cstheme="majorHAnsi"/>
          <w:b/>
          <w:szCs w:val="24"/>
        </w:rPr>
        <w:t>LRJSP</w:t>
      </w:r>
      <w:r w:rsidRPr="0078463C">
        <w:rPr>
          <w:rFonts w:asciiTheme="majorHAnsi" w:hAnsiTheme="majorHAnsi" w:cstheme="majorHAnsi"/>
          <w:szCs w:val="24"/>
        </w:rPr>
        <w:t xml:space="preserve">”) y demás normas de derecho administrativo y, en su defecto, las normas de derecho privado. </w:t>
      </w:r>
      <w:bookmarkEnd w:id="3"/>
    </w:p>
    <w:p w14:paraId="62B1D87F" w14:textId="77777777" w:rsidR="006104F5" w:rsidRDefault="006104F5" w:rsidP="0091295F">
      <w:pPr>
        <w:pStyle w:val="Prrafodelista"/>
        <w:spacing w:after="0" w:line="320" w:lineRule="atLeast"/>
        <w:ind w:left="0"/>
        <w:jc w:val="both"/>
        <w:rPr>
          <w:rFonts w:asciiTheme="majorHAnsi" w:hAnsiTheme="majorHAnsi" w:cstheme="majorHAnsi"/>
          <w:color w:val="000000"/>
          <w:szCs w:val="24"/>
        </w:rPr>
      </w:pPr>
      <w:r w:rsidRPr="0078463C">
        <w:rPr>
          <w:rFonts w:asciiTheme="majorHAnsi" w:hAnsiTheme="majorHAnsi" w:cstheme="majorHAnsi"/>
          <w:color w:val="000000"/>
          <w:szCs w:val="24"/>
        </w:rPr>
        <w:t xml:space="preserve">Asimismo, será de aplicación al presente Acuerdo </w:t>
      </w:r>
      <w:r w:rsidR="00D15D59" w:rsidRPr="0078463C">
        <w:rPr>
          <w:rFonts w:asciiTheme="majorHAnsi" w:hAnsiTheme="majorHAnsi" w:cstheme="majorHAnsi"/>
          <w:color w:val="000000"/>
          <w:szCs w:val="24"/>
        </w:rPr>
        <w:t xml:space="preserve">Marco </w:t>
      </w:r>
      <w:r w:rsidRPr="0078463C">
        <w:rPr>
          <w:rFonts w:asciiTheme="majorHAnsi" w:hAnsiTheme="majorHAnsi" w:cstheme="majorHAnsi"/>
          <w:color w:val="000000"/>
          <w:szCs w:val="24"/>
        </w:rPr>
        <w:t>y a los Contratos basados en el mismo la normativa sectorial vigente en cada momento, en especial:</w:t>
      </w:r>
    </w:p>
    <w:p w14:paraId="06E232F3" w14:textId="77777777" w:rsidR="00E62495" w:rsidRPr="00E62495" w:rsidRDefault="00E62495" w:rsidP="0091295F">
      <w:pPr>
        <w:pStyle w:val="Prrafodelista"/>
        <w:spacing w:after="0" w:line="320" w:lineRule="atLeast"/>
        <w:ind w:left="0"/>
        <w:jc w:val="both"/>
        <w:rPr>
          <w:rFonts w:asciiTheme="majorHAnsi" w:hAnsiTheme="majorHAnsi" w:cstheme="majorHAnsi"/>
          <w:color w:val="000000"/>
          <w:sz w:val="20"/>
          <w:szCs w:val="20"/>
        </w:rPr>
      </w:pPr>
    </w:p>
    <w:p w14:paraId="16A31DED"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bookmarkStart w:id="4" w:name="_Hlk80256374"/>
      <w:r w:rsidRPr="00E62495">
        <w:rPr>
          <w:rFonts w:asciiTheme="majorHAnsi" w:hAnsiTheme="majorHAnsi" w:cstheme="majorHAnsi"/>
          <w:sz w:val="20"/>
          <w:szCs w:val="20"/>
        </w:rPr>
        <w:t>Ley 18/2014, de 15 de octubre de aprobación de medidas urgentes para el crecimiento, la competitividad y la eficiencia</w:t>
      </w:r>
    </w:p>
    <w:p w14:paraId="0ABFD542"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Real Decreto 36/2023, de 24 de enero, por el que se establece un sistema de Certificados de Ahorro Energético.</w:t>
      </w:r>
    </w:p>
    <w:p w14:paraId="7C64F560"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Orden TED/815/2023, de 18 de julio, por la que se desarrolla parcialmente el Real Decreto 36/2023, de 24 de enero, por el que se establece un Sistema de Certificados de Ahorro Energético.</w:t>
      </w:r>
    </w:p>
    <w:p w14:paraId="4826711D"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Orden TED/845/2023, de 18 de julio, por la que se aprueba el catálogo de medidas estandarizadas de eficiencia energética.</w:t>
      </w:r>
    </w:p>
    <w:p w14:paraId="05CE4E83"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Resolución de 3 de julio de 2024, de la Dirección General de Planificación y Coordinación Energética, por la que se actualiza el Anexo I de la Orden TED/845/2023, de 18 de julio, por la que se aprueba el catálogo de medidas estandarizadas de eficiencia energética, modificada por Resoluciones de 14 de octubre y 8 de noviembre.</w:t>
      </w:r>
    </w:p>
    <w:p w14:paraId="038A6A0F"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Orden TED/296/2023, de 27 de marzo, por la que se establecen las obligaciones de aportación al Fondo Nacional de Eficiencia Energética en el año 2023.</w:t>
      </w:r>
    </w:p>
    <w:p w14:paraId="7013809C" w14:textId="77777777" w:rsidR="00E62495" w:rsidRPr="00E62495" w:rsidRDefault="00E62495" w:rsidP="00E62495">
      <w:pPr>
        <w:pStyle w:val="Prrafodelista"/>
        <w:numPr>
          <w:ilvl w:val="0"/>
          <w:numId w:val="17"/>
        </w:numPr>
        <w:spacing w:after="0" w:line="240" w:lineRule="auto"/>
        <w:jc w:val="both"/>
        <w:rPr>
          <w:rFonts w:asciiTheme="majorHAnsi" w:hAnsiTheme="majorHAnsi" w:cstheme="majorHAnsi"/>
          <w:sz w:val="20"/>
          <w:szCs w:val="20"/>
        </w:rPr>
      </w:pPr>
      <w:r w:rsidRPr="00E62495">
        <w:rPr>
          <w:rFonts w:asciiTheme="majorHAnsi" w:hAnsiTheme="majorHAnsi" w:cstheme="majorHAnsi"/>
          <w:sz w:val="20"/>
          <w:szCs w:val="20"/>
        </w:rPr>
        <w:t xml:space="preserve">Orden TED/133/2026, de 27 de febrero, por la que se establecen las obligaciones de ahorro energético, el cumplimiento mediante Certificados de Ahorro Energético y la aportación mínima al Fondo Nacional de Eficiencia Energética para el año 2026. </w:t>
      </w:r>
    </w:p>
    <w:p w14:paraId="3739E598" w14:textId="77777777" w:rsidR="00E62495" w:rsidRPr="00E62495" w:rsidRDefault="00E62495" w:rsidP="00E62495">
      <w:pPr>
        <w:pStyle w:val="Prrafodelista"/>
        <w:numPr>
          <w:ilvl w:val="0"/>
          <w:numId w:val="17"/>
        </w:numPr>
        <w:spacing w:after="0" w:line="240" w:lineRule="auto"/>
        <w:jc w:val="both"/>
        <w:rPr>
          <w:rFonts w:asciiTheme="majorHAnsi" w:hAnsiTheme="majorHAnsi" w:cstheme="majorHAnsi"/>
          <w:sz w:val="20"/>
          <w:szCs w:val="20"/>
        </w:rPr>
      </w:pPr>
      <w:r w:rsidRPr="00E62495">
        <w:rPr>
          <w:rFonts w:asciiTheme="majorHAnsi" w:hAnsiTheme="majorHAnsi" w:cstheme="majorHAnsi"/>
          <w:sz w:val="20"/>
          <w:szCs w:val="20"/>
        </w:rPr>
        <w:t>Real Decreto Ley 7/2026, de 20 de marzo por el que se aprueba el Plan Integral de Respuesta a la Crisis en Oriente Medio.</w:t>
      </w:r>
    </w:p>
    <w:p w14:paraId="4329DB0D"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Real Decreto Legislativo 1/2007, de 16 de noviembre, por el que se aprueba el texto refundido de la Ley General para la Defensa de los Consumidores y Usuarios y otras leyes complementarias.</w:t>
      </w:r>
    </w:p>
    <w:p w14:paraId="37C54B9A" w14:textId="77777777" w:rsidR="00E62495" w:rsidRPr="00E62495" w:rsidRDefault="00E62495" w:rsidP="00E62495">
      <w:pPr>
        <w:pStyle w:val="Prrafodelista"/>
        <w:numPr>
          <w:ilvl w:val="0"/>
          <w:numId w:val="17"/>
        </w:numPr>
        <w:spacing w:after="0" w:line="276" w:lineRule="auto"/>
        <w:jc w:val="both"/>
        <w:rPr>
          <w:rFonts w:asciiTheme="majorHAnsi" w:hAnsiTheme="majorHAnsi" w:cstheme="majorHAnsi"/>
          <w:sz w:val="20"/>
          <w:szCs w:val="20"/>
        </w:rPr>
      </w:pPr>
      <w:r w:rsidRPr="00E62495">
        <w:rPr>
          <w:rFonts w:asciiTheme="majorHAnsi" w:hAnsiTheme="majorHAnsi" w:cstheme="majorHAnsi"/>
          <w:sz w:val="20"/>
          <w:szCs w:val="20"/>
        </w:rPr>
        <w:t xml:space="preserve">Cualquier otra disposición que afecte, modifique, desarrolle, derogue o sustituya a dichas normas. </w:t>
      </w:r>
    </w:p>
    <w:p w14:paraId="0CD8856B" w14:textId="77777777" w:rsidR="00E62495" w:rsidRPr="00E62495" w:rsidRDefault="00E62495" w:rsidP="00E62495">
      <w:pPr>
        <w:pStyle w:val="Prrafodelista"/>
        <w:spacing w:after="0" w:line="240" w:lineRule="auto"/>
        <w:ind w:left="709"/>
        <w:jc w:val="both"/>
        <w:rPr>
          <w:rFonts w:asciiTheme="majorHAnsi" w:hAnsiTheme="majorHAnsi" w:cstheme="majorHAnsi"/>
          <w:color w:val="EE0000"/>
          <w:sz w:val="20"/>
          <w:szCs w:val="20"/>
        </w:rPr>
      </w:pPr>
    </w:p>
    <w:p w14:paraId="1CC73B65" w14:textId="34572AEB" w:rsidR="00875336" w:rsidRPr="00C73F09" w:rsidRDefault="006104F5" w:rsidP="0093430A">
      <w:pPr>
        <w:spacing w:after="0" w:line="320" w:lineRule="atLeast"/>
        <w:jc w:val="both"/>
        <w:rPr>
          <w:rFonts w:asciiTheme="majorHAnsi" w:hAnsiTheme="majorHAnsi" w:cstheme="majorHAnsi"/>
          <w:szCs w:val="24"/>
        </w:rPr>
      </w:pPr>
      <w:bookmarkStart w:id="5" w:name="_Hlk80256383"/>
      <w:bookmarkEnd w:id="4"/>
      <w:r w:rsidRPr="00C73F09">
        <w:rPr>
          <w:rFonts w:asciiTheme="majorHAnsi" w:hAnsiTheme="majorHAnsi" w:cstheme="majorHAnsi"/>
          <w:szCs w:val="24"/>
        </w:rPr>
        <w:t xml:space="preserve">Además, a la presente contratación también le </w:t>
      </w:r>
      <w:r w:rsidR="00D15D59" w:rsidRPr="00C73F09">
        <w:rPr>
          <w:rFonts w:asciiTheme="majorHAnsi" w:hAnsiTheme="majorHAnsi" w:cstheme="majorHAnsi"/>
          <w:szCs w:val="24"/>
        </w:rPr>
        <w:t>resulta</w:t>
      </w:r>
      <w:r w:rsidRPr="00C73F09">
        <w:rPr>
          <w:rFonts w:asciiTheme="majorHAnsi" w:hAnsiTheme="majorHAnsi" w:cstheme="majorHAnsi"/>
          <w:szCs w:val="24"/>
        </w:rPr>
        <w:t xml:space="preserve"> de aplicación la Ley Orgánica </w:t>
      </w:r>
      <w:r w:rsidR="00F5621A" w:rsidRPr="00C73F09">
        <w:rPr>
          <w:rFonts w:asciiTheme="majorHAnsi" w:hAnsiTheme="majorHAnsi" w:cstheme="majorHAnsi"/>
          <w:szCs w:val="24"/>
        </w:rPr>
        <w:t>3/2018 de 5 de diciembre, de Protección de Datos personales y garantía de los derechos digitales</w:t>
      </w:r>
      <w:r w:rsidR="000847E7" w:rsidRPr="00C73F09">
        <w:rPr>
          <w:rFonts w:asciiTheme="majorHAnsi" w:hAnsiTheme="majorHAnsi" w:cstheme="majorHAnsi"/>
          <w:szCs w:val="24"/>
        </w:rPr>
        <w:t xml:space="preserve">, </w:t>
      </w:r>
      <w:r w:rsidRPr="00C73F09">
        <w:rPr>
          <w:rFonts w:asciiTheme="majorHAnsi" w:hAnsiTheme="majorHAnsi" w:cstheme="majorHAnsi"/>
          <w:szCs w:val="24"/>
        </w:rPr>
        <w:t>el Real Decreto 1720/2007, de 21 de diciembre, por el que se aprueba el Reglamento de desarrollo de la Ley Orgánica 15/1999, de 13 de diciembre</w:t>
      </w:r>
      <w:r w:rsidR="004E07ED" w:rsidRPr="00C73F09">
        <w:rPr>
          <w:rFonts w:asciiTheme="majorHAnsi" w:hAnsiTheme="majorHAnsi" w:cstheme="majorHAnsi"/>
          <w:szCs w:val="24"/>
        </w:rPr>
        <w:t>, en los términos de lo dispuesto en el Reglamento (UE) 2016/679 del Parlamento Europeo y del Consejo de 27 de abril de 2016</w:t>
      </w:r>
      <w:r w:rsidR="000847E7" w:rsidRPr="00C73F09">
        <w:rPr>
          <w:rFonts w:asciiTheme="majorHAnsi" w:hAnsiTheme="majorHAnsi" w:cstheme="majorHAnsi"/>
          <w:szCs w:val="24"/>
        </w:rPr>
        <w:t xml:space="preserve"> y el resto de la normativa que resulte de aplicación a la protección de datos de carácter personal. </w:t>
      </w:r>
    </w:p>
    <w:bookmarkEnd w:id="5"/>
    <w:p w14:paraId="785D8666" w14:textId="77777777" w:rsidR="001575F7" w:rsidRDefault="001575F7" w:rsidP="00D43A69">
      <w:pPr>
        <w:pStyle w:val="Prrafodelista"/>
        <w:spacing w:after="0" w:line="320" w:lineRule="atLeast"/>
        <w:ind w:left="0"/>
        <w:jc w:val="both"/>
        <w:rPr>
          <w:rFonts w:asciiTheme="majorHAnsi" w:hAnsiTheme="majorHAnsi" w:cstheme="majorHAnsi"/>
          <w:b/>
          <w:color w:val="000000"/>
          <w:szCs w:val="24"/>
        </w:rPr>
      </w:pPr>
    </w:p>
    <w:p w14:paraId="499FD7EA" w14:textId="180AFB75" w:rsidR="00875336" w:rsidRPr="0078463C" w:rsidRDefault="00875336" w:rsidP="00D43A69">
      <w:pPr>
        <w:pStyle w:val="Prrafodelista"/>
        <w:spacing w:after="0" w:line="320" w:lineRule="atLeast"/>
        <w:ind w:left="0"/>
        <w:jc w:val="both"/>
        <w:rPr>
          <w:rFonts w:asciiTheme="majorHAnsi" w:hAnsiTheme="majorHAnsi" w:cstheme="majorHAnsi"/>
        </w:rPr>
      </w:pPr>
      <w:r w:rsidRPr="0078463C">
        <w:rPr>
          <w:rFonts w:asciiTheme="majorHAnsi" w:hAnsiTheme="majorHAnsi" w:cstheme="majorHAnsi"/>
          <w:b/>
          <w:color w:val="000000"/>
          <w:szCs w:val="24"/>
        </w:rPr>
        <w:t>TERCERO.</w:t>
      </w:r>
      <w:r w:rsidRPr="0078463C">
        <w:rPr>
          <w:rFonts w:asciiTheme="majorHAnsi" w:hAnsiTheme="majorHAnsi" w:cstheme="majorHAnsi"/>
        </w:rPr>
        <w:t>- Teniendo en consideración que el órgano de contrataci</w:t>
      </w:r>
      <w:r w:rsidR="00C63F13" w:rsidRPr="0078463C">
        <w:rPr>
          <w:rFonts w:asciiTheme="majorHAnsi" w:hAnsiTheme="majorHAnsi" w:cstheme="majorHAnsi"/>
        </w:rPr>
        <w:t>ó</w:t>
      </w:r>
      <w:r w:rsidRPr="0078463C">
        <w:rPr>
          <w:rFonts w:asciiTheme="majorHAnsi" w:hAnsiTheme="majorHAnsi" w:cstheme="majorHAnsi"/>
        </w:rPr>
        <w:t xml:space="preserve">n que actúa en nombre de la </w:t>
      </w:r>
      <w:r w:rsidRPr="001575F7">
        <w:rPr>
          <w:rFonts w:asciiTheme="majorHAnsi" w:hAnsiTheme="majorHAnsi" w:cstheme="majorHAnsi"/>
          <w:highlight w:val="lightGray"/>
        </w:rPr>
        <w:t>Entidad Local (especificar), es (especificar),</w:t>
      </w:r>
      <w:r w:rsidRPr="0078463C">
        <w:rPr>
          <w:rFonts w:asciiTheme="majorHAnsi" w:hAnsiTheme="majorHAnsi" w:cstheme="majorHAnsi"/>
        </w:rPr>
        <w:t xml:space="preserve"> en virtud de </w:t>
      </w:r>
      <w:r w:rsidRPr="001575F7">
        <w:rPr>
          <w:rFonts w:asciiTheme="majorHAnsi" w:hAnsiTheme="majorHAnsi" w:cstheme="majorHAnsi"/>
          <w:highlight w:val="lightGray"/>
        </w:rPr>
        <w:t>(completar por la Entidad Local)</w:t>
      </w:r>
      <w:r w:rsidR="00F67BA5" w:rsidRPr="001575F7">
        <w:rPr>
          <w:rFonts w:asciiTheme="majorHAnsi" w:hAnsiTheme="majorHAnsi" w:cstheme="majorHAnsi"/>
          <w:highlight w:val="lightGray"/>
        </w:rPr>
        <w:t>.</w:t>
      </w:r>
    </w:p>
    <w:p w14:paraId="142B05B3" w14:textId="77777777" w:rsidR="00875336" w:rsidRPr="0078463C" w:rsidRDefault="00875336" w:rsidP="00D43A69">
      <w:pPr>
        <w:pStyle w:val="Prrafodelista"/>
        <w:spacing w:after="0" w:line="320" w:lineRule="atLeast"/>
        <w:ind w:left="0"/>
        <w:jc w:val="both"/>
        <w:rPr>
          <w:rFonts w:asciiTheme="majorHAnsi" w:hAnsiTheme="majorHAnsi" w:cstheme="majorHAnsi"/>
        </w:rPr>
      </w:pPr>
    </w:p>
    <w:p w14:paraId="518667C3" w14:textId="77777777" w:rsidR="00D86DA9" w:rsidRPr="0078463C" w:rsidRDefault="00D86DA9" w:rsidP="00D43A69">
      <w:pPr>
        <w:pStyle w:val="Prrafodelista"/>
        <w:spacing w:after="0" w:line="320" w:lineRule="atLeast"/>
        <w:ind w:left="0"/>
        <w:jc w:val="both"/>
        <w:rPr>
          <w:rFonts w:asciiTheme="majorHAnsi" w:hAnsiTheme="majorHAnsi" w:cstheme="majorHAnsi"/>
        </w:rPr>
      </w:pPr>
      <w:r w:rsidRPr="0078463C">
        <w:rPr>
          <w:rFonts w:asciiTheme="majorHAnsi" w:hAnsiTheme="majorHAnsi" w:cstheme="majorHAnsi"/>
        </w:rPr>
        <w:t>Vistos los antecedentes mencionados y las disposiciones legales, vengo a formula</w:t>
      </w:r>
      <w:r w:rsidR="00F67BA5" w:rsidRPr="0078463C">
        <w:rPr>
          <w:rFonts w:asciiTheme="majorHAnsi" w:hAnsiTheme="majorHAnsi" w:cstheme="majorHAnsi"/>
        </w:rPr>
        <w:t>r</w:t>
      </w:r>
      <w:r w:rsidRPr="0078463C">
        <w:rPr>
          <w:rFonts w:asciiTheme="majorHAnsi" w:hAnsiTheme="majorHAnsi" w:cstheme="majorHAnsi"/>
        </w:rPr>
        <w:t xml:space="preserve"> la siguiente:</w:t>
      </w:r>
    </w:p>
    <w:p w14:paraId="2292BD9F" w14:textId="77777777" w:rsidR="00DD561E" w:rsidRPr="0078463C" w:rsidRDefault="00DD561E" w:rsidP="00D43A69">
      <w:pPr>
        <w:pStyle w:val="Prrafodelista"/>
        <w:spacing w:after="0" w:line="320" w:lineRule="atLeast"/>
        <w:ind w:left="0"/>
        <w:jc w:val="both"/>
        <w:rPr>
          <w:rFonts w:asciiTheme="majorHAnsi" w:hAnsiTheme="majorHAnsi" w:cstheme="majorHAnsi"/>
        </w:rPr>
      </w:pPr>
    </w:p>
    <w:p w14:paraId="4ED8406F" w14:textId="77777777" w:rsidR="00D86DA9" w:rsidRPr="0078463C" w:rsidRDefault="00D86DA9" w:rsidP="00D43A69">
      <w:pPr>
        <w:pStyle w:val="Prrafodelista"/>
        <w:spacing w:after="0" w:line="320" w:lineRule="atLeast"/>
        <w:ind w:left="0"/>
        <w:jc w:val="center"/>
        <w:rPr>
          <w:rFonts w:asciiTheme="majorHAnsi" w:hAnsiTheme="majorHAnsi" w:cstheme="majorHAnsi"/>
          <w:b/>
        </w:rPr>
      </w:pPr>
      <w:r w:rsidRPr="0078463C">
        <w:rPr>
          <w:rFonts w:asciiTheme="majorHAnsi" w:hAnsiTheme="majorHAnsi" w:cstheme="majorHAnsi"/>
          <w:b/>
        </w:rPr>
        <w:t>RESOLUCI</w:t>
      </w:r>
      <w:r w:rsidR="006C434E" w:rsidRPr="0078463C">
        <w:rPr>
          <w:rFonts w:asciiTheme="majorHAnsi" w:hAnsiTheme="majorHAnsi" w:cstheme="majorHAnsi"/>
          <w:b/>
        </w:rPr>
        <w:t>Ó</w:t>
      </w:r>
      <w:r w:rsidRPr="0078463C">
        <w:rPr>
          <w:rFonts w:asciiTheme="majorHAnsi" w:hAnsiTheme="majorHAnsi" w:cstheme="majorHAnsi"/>
          <w:b/>
        </w:rPr>
        <w:t>N</w:t>
      </w:r>
    </w:p>
    <w:p w14:paraId="592CB51E" w14:textId="77777777" w:rsidR="00D86DA9" w:rsidRPr="0078463C" w:rsidRDefault="00D86DA9" w:rsidP="00D43A69">
      <w:pPr>
        <w:pStyle w:val="Prrafodelista"/>
        <w:spacing w:after="0" w:line="320" w:lineRule="atLeast"/>
        <w:ind w:left="0"/>
        <w:jc w:val="both"/>
        <w:rPr>
          <w:rFonts w:asciiTheme="majorHAnsi" w:hAnsiTheme="majorHAnsi" w:cstheme="majorHAnsi"/>
        </w:rPr>
      </w:pPr>
    </w:p>
    <w:p w14:paraId="50B38C2E" w14:textId="79FF7C4C" w:rsidR="004A2ED4" w:rsidRPr="00C559B5" w:rsidRDefault="00D86DA9" w:rsidP="00C559B5">
      <w:pPr>
        <w:pStyle w:val="Prrafodelista"/>
        <w:spacing w:after="0" w:line="320" w:lineRule="atLeast"/>
        <w:ind w:left="0"/>
        <w:jc w:val="both"/>
        <w:rPr>
          <w:rFonts w:asciiTheme="majorHAnsi" w:hAnsiTheme="majorHAnsi" w:cstheme="majorHAnsi"/>
          <w:highlight w:val="lightGray"/>
        </w:rPr>
      </w:pPr>
      <w:r w:rsidRPr="0078463C">
        <w:rPr>
          <w:rFonts w:asciiTheme="majorHAnsi" w:hAnsiTheme="majorHAnsi" w:cstheme="majorHAnsi"/>
          <w:b/>
          <w:bCs/>
        </w:rPr>
        <w:t>PRIMERO.-</w:t>
      </w:r>
      <w:r w:rsidR="001276C2" w:rsidRPr="0078463C">
        <w:rPr>
          <w:rFonts w:asciiTheme="majorHAnsi" w:hAnsiTheme="majorHAnsi" w:cstheme="majorHAnsi"/>
        </w:rPr>
        <w:t>Iniciar el procedimiento de licitación y</w:t>
      </w:r>
      <w:r w:rsidRPr="0078463C">
        <w:rPr>
          <w:rFonts w:asciiTheme="majorHAnsi" w:hAnsiTheme="majorHAnsi" w:cstheme="majorHAnsi"/>
        </w:rPr>
        <w:t xml:space="preserve"> </w:t>
      </w:r>
      <w:r w:rsidR="00D93F2D" w:rsidRPr="0078463C">
        <w:rPr>
          <w:rFonts w:asciiTheme="majorHAnsi" w:hAnsiTheme="majorHAnsi" w:cstheme="majorHAnsi"/>
        </w:rPr>
        <w:t xml:space="preserve">simultáneamente </w:t>
      </w:r>
      <w:r w:rsidR="001276C2" w:rsidRPr="0078463C">
        <w:rPr>
          <w:rFonts w:asciiTheme="majorHAnsi" w:hAnsiTheme="majorHAnsi" w:cstheme="majorHAnsi"/>
        </w:rPr>
        <w:t xml:space="preserve">adjudicar </w:t>
      </w:r>
      <w:r w:rsidRPr="0078463C">
        <w:rPr>
          <w:rFonts w:asciiTheme="majorHAnsi" w:hAnsiTheme="majorHAnsi" w:cstheme="majorHAnsi"/>
        </w:rPr>
        <w:t xml:space="preserve">el </w:t>
      </w:r>
      <w:r w:rsidR="00F9683B" w:rsidRPr="0078463C">
        <w:rPr>
          <w:rFonts w:asciiTheme="majorHAnsi" w:hAnsiTheme="majorHAnsi" w:cstheme="majorHAnsi"/>
        </w:rPr>
        <w:t xml:space="preserve">Contrato </w:t>
      </w:r>
      <w:r w:rsidR="000C6037" w:rsidRPr="0078463C">
        <w:rPr>
          <w:rFonts w:asciiTheme="majorHAnsi" w:hAnsiTheme="majorHAnsi" w:cstheme="majorHAnsi"/>
        </w:rPr>
        <w:t xml:space="preserve">basado </w:t>
      </w:r>
      <w:r w:rsidRPr="0078463C">
        <w:rPr>
          <w:rFonts w:asciiTheme="majorHAnsi" w:hAnsiTheme="majorHAnsi" w:cstheme="majorHAnsi"/>
        </w:rPr>
        <w:t xml:space="preserve">para </w:t>
      </w:r>
      <w:r w:rsidR="00517BCD" w:rsidRPr="0078463C">
        <w:rPr>
          <w:rFonts w:asciiTheme="majorHAnsi" w:hAnsiTheme="majorHAnsi" w:cstheme="majorHAnsi"/>
        </w:rPr>
        <w:t xml:space="preserve">el </w:t>
      </w:r>
      <w:r w:rsidR="00765A35" w:rsidRPr="001076AA">
        <w:rPr>
          <w:rFonts w:asciiTheme="majorHAnsi" w:hAnsiTheme="majorHAnsi" w:cstheme="majorHAnsi"/>
        </w:rPr>
        <w:t xml:space="preserve">servicio </w:t>
      </w:r>
      <w:r w:rsidR="00C559B5" w:rsidRPr="00306285">
        <w:rPr>
          <w:rFonts w:asciiTheme="majorHAnsi" w:hAnsiTheme="majorHAnsi" w:cstheme="majorHAnsi"/>
          <w:color w:val="000000" w:themeColor="text1"/>
        </w:rPr>
        <w:t xml:space="preserve">de oficina técnica para el asesoramiento sobre ahorros energéticos susceptibles de certificación </w:t>
      </w:r>
      <w:r w:rsidR="00C559B5">
        <w:rPr>
          <w:rFonts w:asciiTheme="majorHAnsi" w:hAnsiTheme="majorHAnsi" w:cstheme="majorHAnsi"/>
        </w:rPr>
        <w:t>CAE</w:t>
      </w:r>
      <w:r w:rsidR="00C559B5" w:rsidRPr="00240BA9">
        <w:rPr>
          <w:rFonts w:asciiTheme="majorHAnsi" w:hAnsiTheme="majorHAnsi" w:cstheme="majorHAnsi"/>
        </w:rPr>
        <w:t xml:space="preserve"> y la enajenación patrimonial de dichos bienes</w:t>
      </w:r>
      <w:r w:rsidR="00517BCD" w:rsidRPr="0078463C">
        <w:rPr>
          <w:rFonts w:asciiTheme="majorHAnsi" w:hAnsiTheme="majorHAnsi" w:cstheme="majorHAnsi"/>
        </w:rPr>
        <w:t xml:space="preserve"> </w:t>
      </w:r>
      <w:r w:rsidRPr="0078463C">
        <w:rPr>
          <w:rFonts w:asciiTheme="majorHAnsi" w:hAnsiTheme="majorHAnsi" w:cstheme="majorHAnsi"/>
        </w:rPr>
        <w:t xml:space="preserve">de </w:t>
      </w:r>
      <w:r w:rsidRPr="00765A35">
        <w:rPr>
          <w:rFonts w:asciiTheme="majorHAnsi" w:hAnsiTheme="majorHAnsi" w:cstheme="majorHAnsi"/>
          <w:highlight w:val="lightGray"/>
        </w:rPr>
        <w:t>la Entidad Local (</w:t>
      </w:r>
      <w:r w:rsidR="00C77649" w:rsidRPr="00765A35">
        <w:rPr>
          <w:rFonts w:asciiTheme="majorHAnsi" w:hAnsiTheme="majorHAnsi" w:cstheme="majorHAnsi"/>
          <w:highlight w:val="lightGray"/>
        </w:rPr>
        <w:t xml:space="preserve">*** </w:t>
      </w:r>
      <w:r w:rsidRPr="00765A35">
        <w:rPr>
          <w:rFonts w:asciiTheme="majorHAnsi" w:hAnsiTheme="majorHAnsi" w:cstheme="majorHAnsi"/>
          <w:highlight w:val="lightGray"/>
        </w:rPr>
        <w:t>concretar</w:t>
      </w:r>
      <w:r w:rsidRPr="0078463C">
        <w:rPr>
          <w:rFonts w:asciiTheme="majorHAnsi" w:hAnsiTheme="majorHAnsi" w:cstheme="majorHAnsi"/>
        </w:rPr>
        <w:t xml:space="preserve">) </w:t>
      </w:r>
      <w:r w:rsidRPr="00C559B5">
        <w:rPr>
          <w:rFonts w:asciiTheme="majorHAnsi" w:hAnsiTheme="majorHAnsi" w:cstheme="majorHAnsi"/>
        </w:rPr>
        <w:t>a la</w:t>
      </w:r>
      <w:r w:rsidR="00C559B5" w:rsidRPr="00C559B5">
        <w:rPr>
          <w:rFonts w:asciiTheme="majorHAnsi" w:hAnsiTheme="majorHAnsi" w:cstheme="majorHAnsi"/>
        </w:rPr>
        <w:t xml:space="preserve"> empresa adjudicataria </w:t>
      </w:r>
      <w:r w:rsidR="00C559B5" w:rsidRPr="00C559B5">
        <w:rPr>
          <w:rFonts w:asciiTheme="majorHAnsi" w:hAnsiTheme="majorHAnsi" w:cstheme="majorHAnsi"/>
          <w:highlight w:val="lightGray"/>
        </w:rPr>
        <w:t>(***CONCRETAR</w:t>
      </w:r>
      <w:r w:rsidR="00C559B5">
        <w:rPr>
          <w:rFonts w:asciiTheme="majorHAnsi" w:hAnsiTheme="majorHAnsi" w:cstheme="majorHAnsi"/>
          <w:highlight w:val="lightGray"/>
        </w:rPr>
        <w:t xml:space="preserve"> EMPRESA:</w:t>
      </w:r>
      <w:r w:rsidR="00C559B5" w:rsidRPr="00C559B5">
        <w:rPr>
          <w:rFonts w:asciiTheme="majorHAnsi" w:hAnsiTheme="majorHAnsi" w:cstheme="majorHAnsi"/>
          <w:highlight w:val="lightGray"/>
        </w:rPr>
        <w:t xml:space="preserve"> U.T.E. </w:t>
      </w:r>
      <w:r w:rsidR="00C559B5" w:rsidRPr="00C559B5">
        <w:rPr>
          <w:rFonts w:asciiTheme="majorHAnsi" w:hAnsiTheme="majorHAnsi" w:cstheme="majorHAnsi"/>
          <w:highlight w:val="lightGray"/>
        </w:rPr>
        <w:lastRenderedPageBreak/>
        <w:t>PRICEWATERHOUSECOOPERS TAX &amp; LEGAL S.L. TECMAN SERVICIOS DE VALOR AÑADIDO S.L. (</w:t>
      </w:r>
      <w:r w:rsidR="00C559B5" w:rsidRPr="00C559B5">
        <w:rPr>
          <w:rFonts w:asciiTheme="majorHAnsi" w:hAnsiTheme="majorHAnsi" w:cstheme="majorHAnsi"/>
        </w:rPr>
        <w:t>si se trata de los Lotes 1 y 4</w:t>
      </w:r>
      <w:r w:rsidR="00C559B5" w:rsidRPr="00C559B5">
        <w:rPr>
          <w:rFonts w:asciiTheme="majorHAnsi" w:hAnsiTheme="majorHAnsi" w:cstheme="majorHAnsi"/>
          <w:highlight w:val="lightGray"/>
        </w:rPr>
        <w:t xml:space="preserve">) o a la U.T.E. SINCEO 2 INGENIERIA ENERGETICA S.L. PW ADVISORY &amp; CAPITAL SERVICES S.L. ( </w:t>
      </w:r>
      <w:r w:rsidR="00C559B5" w:rsidRPr="00C559B5">
        <w:rPr>
          <w:rFonts w:asciiTheme="majorHAnsi" w:hAnsiTheme="majorHAnsi" w:cstheme="majorHAnsi"/>
        </w:rPr>
        <w:t xml:space="preserve">si se trata de los Lotes 2 y 3), del Lote </w:t>
      </w:r>
      <w:r w:rsidR="00C559B5" w:rsidRPr="00C559B5">
        <w:rPr>
          <w:rFonts w:asciiTheme="majorHAnsi" w:hAnsiTheme="majorHAnsi" w:cstheme="majorHAnsi"/>
          <w:highlight w:val="lightGray"/>
        </w:rPr>
        <w:t>(*** CONCRETAR LOTE</w:t>
      </w:r>
      <w:r w:rsidR="00C559B5" w:rsidRPr="00CC0475">
        <w:rPr>
          <w:rFonts w:asciiTheme="majorHAnsi" w:hAnsiTheme="majorHAnsi" w:cstheme="majorHAnsi"/>
          <w:highlight w:val="lightGray"/>
        </w:rPr>
        <w:t xml:space="preserve">) </w:t>
      </w:r>
      <w:r w:rsidRPr="00CC0475">
        <w:rPr>
          <w:rFonts w:asciiTheme="majorHAnsi" w:hAnsiTheme="majorHAnsi" w:cstheme="majorHAnsi"/>
        </w:rPr>
        <w:t xml:space="preserve">del </w:t>
      </w:r>
      <w:r w:rsidR="00517BCD" w:rsidRPr="00CC0475">
        <w:rPr>
          <w:rFonts w:asciiTheme="majorHAnsi" w:hAnsiTheme="majorHAnsi" w:cstheme="majorHAnsi"/>
        </w:rPr>
        <w:t>Acuerdo Marco para la prestación d</w:t>
      </w:r>
      <w:r w:rsidR="00C559B5" w:rsidRPr="00CC0475">
        <w:rPr>
          <w:rFonts w:asciiTheme="majorHAnsi" w:hAnsiTheme="majorHAnsi" w:cstheme="majorHAnsi"/>
        </w:rPr>
        <w:t>el servicio de oficina técnica para el asesoramiento sob</w:t>
      </w:r>
      <w:r w:rsidR="00C559B5" w:rsidRPr="00306285">
        <w:rPr>
          <w:rFonts w:asciiTheme="majorHAnsi" w:hAnsiTheme="majorHAnsi" w:cstheme="majorHAnsi"/>
          <w:color w:val="000000" w:themeColor="text1"/>
        </w:rPr>
        <w:t xml:space="preserve">re ahorros energéticos susceptibles de certificación </w:t>
      </w:r>
      <w:r w:rsidR="00C559B5">
        <w:rPr>
          <w:rFonts w:asciiTheme="majorHAnsi" w:hAnsiTheme="majorHAnsi" w:cstheme="majorHAnsi"/>
        </w:rPr>
        <w:t>CAE</w:t>
      </w:r>
      <w:r w:rsidR="00C559B5" w:rsidRPr="00240BA9">
        <w:rPr>
          <w:rFonts w:asciiTheme="majorHAnsi" w:hAnsiTheme="majorHAnsi" w:cstheme="majorHAnsi"/>
        </w:rPr>
        <w:t xml:space="preserve"> y la enajenación patrimonial de dichos bienes a través de la </w:t>
      </w:r>
      <w:r w:rsidR="00C559B5" w:rsidRPr="00C915D9">
        <w:rPr>
          <w:rFonts w:asciiTheme="majorHAnsi" w:hAnsiTheme="majorHAnsi" w:cstheme="majorHAnsi"/>
        </w:rPr>
        <w:t>de la Central de Contratación</w:t>
      </w:r>
      <w:r w:rsidR="00C559B5">
        <w:rPr>
          <w:rFonts w:asciiTheme="majorHAnsi" w:hAnsiTheme="majorHAnsi" w:cstheme="majorHAnsi"/>
        </w:rPr>
        <w:t xml:space="preserve"> de la FEMP, </w:t>
      </w:r>
      <w:r w:rsidR="00AF20BD" w:rsidRPr="005703E1">
        <w:rPr>
          <w:rFonts w:asciiTheme="majorHAnsi" w:hAnsiTheme="majorHAnsi" w:cstheme="majorHAnsi"/>
        </w:rPr>
        <w:t xml:space="preserve">con sujeción </w:t>
      </w:r>
      <w:r w:rsidR="00AF20BD" w:rsidRPr="0078463C">
        <w:rPr>
          <w:rFonts w:asciiTheme="majorHAnsi" w:hAnsiTheme="majorHAnsi" w:cstheme="majorHAnsi"/>
        </w:rPr>
        <w:t xml:space="preserve">a las condiciones previstas en el antecedente </w:t>
      </w:r>
      <w:r w:rsidR="00343B3B">
        <w:rPr>
          <w:rFonts w:asciiTheme="majorHAnsi" w:hAnsiTheme="majorHAnsi" w:cstheme="majorHAnsi"/>
        </w:rPr>
        <w:t>sexto</w:t>
      </w:r>
      <w:r w:rsidR="00AF20BD" w:rsidRPr="0078463C">
        <w:rPr>
          <w:rFonts w:asciiTheme="majorHAnsi" w:hAnsiTheme="majorHAnsi" w:cstheme="majorHAnsi"/>
        </w:rPr>
        <w:t>, así como a lo dispuesto en el P</w:t>
      </w:r>
      <w:r w:rsidR="00343B3B">
        <w:rPr>
          <w:rFonts w:asciiTheme="majorHAnsi" w:hAnsiTheme="majorHAnsi" w:cstheme="majorHAnsi"/>
        </w:rPr>
        <w:t xml:space="preserve">CA y en el PPT. </w:t>
      </w:r>
    </w:p>
    <w:p w14:paraId="1AACC339" w14:textId="77777777" w:rsidR="004A2ED4" w:rsidRPr="004A2ED4" w:rsidRDefault="004A2ED4" w:rsidP="00E91F5D">
      <w:pPr>
        <w:pStyle w:val="Prrafodelista"/>
        <w:spacing w:after="0" w:line="320" w:lineRule="atLeast"/>
        <w:ind w:left="0"/>
        <w:rPr>
          <w:rFonts w:asciiTheme="majorHAnsi" w:hAnsiTheme="majorHAnsi" w:cstheme="majorHAnsi"/>
        </w:rPr>
      </w:pPr>
    </w:p>
    <w:p w14:paraId="08BFBE4E" w14:textId="75C01AB2" w:rsidR="00B3611C" w:rsidRPr="0078463C" w:rsidRDefault="00C12A43" w:rsidP="00125A8E">
      <w:pPr>
        <w:spacing w:line="240" w:lineRule="auto"/>
        <w:jc w:val="both"/>
        <w:rPr>
          <w:rFonts w:asciiTheme="majorHAnsi" w:hAnsiTheme="majorHAnsi" w:cstheme="majorHAnsi"/>
        </w:rPr>
      </w:pPr>
      <w:bookmarkStart w:id="6" w:name="_Hlk80256463"/>
      <w:r w:rsidRPr="0078463C">
        <w:rPr>
          <w:rFonts w:asciiTheme="majorHAnsi" w:hAnsiTheme="majorHAnsi" w:cstheme="majorHAnsi"/>
          <w:b/>
        </w:rPr>
        <w:t>SEGUNDO.-</w:t>
      </w:r>
      <w:r w:rsidRPr="0078463C">
        <w:rPr>
          <w:rFonts w:asciiTheme="majorHAnsi" w:hAnsiTheme="majorHAnsi" w:cstheme="majorHAnsi"/>
        </w:rPr>
        <w:t xml:space="preserve"> Comunicar esta resolución a la adjudicataria a través de la Plataforma informática de la Central de Contratación, publicar esta resolución en el Perfil del contratante de esta Entidad Local y notificar la misma conforme a lo establecido en la LCSP.</w:t>
      </w:r>
    </w:p>
    <w:p w14:paraId="4246F9D4" w14:textId="77777777" w:rsidR="00D43A69" w:rsidRPr="0078463C" w:rsidRDefault="00D43A69" w:rsidP="00125A8E">
      <w:pPr>
        <w:spacing w:after="0" w:line="240" w:lineRule="auto"/>
        <w:jc w:val="both"/>
        <w:rPr>
          <w:rFonts w:asciiTheme="majorHAnsi" w:hAnsiTheme="majorHAnsi" w:cstheme="majorHAnsi"/>
        </w:rPr>
      </w:pPr>
    </w:p>
    <w:p w14:paraId="66A8162C" w14:textId="6B432284" w:rsidR="00C12A43" w:rsidRPr="0078463C" w:rsidRDefault="00C12A43" w:rsidP="00125A8E">
      <w:pPr>
        <w:spacing w:line="240" w:lineRule="auto"/>
        <w:jc w:val="both"/>
        <w:rPr>
          <w:rFonts w:asciiTheme="majorHAnsi" w:hAnsiTheme="majorHAnsi" w:cstheme="majorHAnsi"/>
        </w:rPr>
      </w:pPr>
      <w:r w:rsidRPr="0078463C">
        <w:rPr>
          <w:rFonts w:asciiTheme="majorHAnsi" w:hAnsiTheme="majorHAnsi" w:cstheme="majorHAnsi"/>
          <w:b/>
        </w:rPr>
        <w:t>TERCERO</w:t>
      </w:r>
      <w:r w:rsidRPr="0078463C">
        <w:rPr>
          <w:rFonts w:asciiTheme="majorHAnsi" w:hAnsiTheme="majorHAnsi" w:cstheme="majorHAnsi"/>
          <w:i/>
        </w:rPr>
        <w:t xml:space="preserve">.- </w:t>
      </w:r>
      <w:r w:rsidRPr="0078463C">
        <w:rPr>
          <w:rFonts w:asciiTheme="majorHAnsi" w:hAnsiTheme="majorHAnsi" w:cstheme="majorHAnsi"/>
        </w:rPr>
        <w:t xml:space="preserve">La presente Resolución agota la vía administrativa y contra la misma podrá interponerse recurso especial en materia de </w:t>
      </w:r>
      <w:r w:rsidRPr="00BC66EE">
        <w:rPr>
          <w:rFonts w:asciiTheme="majorHAnsi" w:hAnsiTheme="majorHAnsi" w:cstheme="majorHAnsi"/>
        </w:rPr>
        <w:t xml:space="preserve">contratación </w:t>
      </w:r>
      <w:r w:rsidR="00981069">
        <w:rPr>
          <w:rFonts w:asciiTheme="majorHAnsi" w:hAnsiTheme="majorHAnsi" w:cstheme="majorHAnsi"/>
        </w:rPr>
        <w:t xml:space="preserve">si </w:t>
      </w:r>
      <w:r w:rsidR="00125A8E" w:rsidRPr="00981069">
        <w:rPr>
          <w:rFonts w:asciiTheme="majorHAnsi" w:hAnsiTheme="majorHAnsi" w:cstheme="majorHAnsi"/>
        </w:rPr>
        <w:t>e</w:t>
      </w:r>
      <w:r w:rsidRPr="00981069">
        <w:rPr>
          <w:rFonts w:asciiTheme="majorHAnsi" w:hAnsiTheme="majorHAnsi" w:cstheme="majorHAnsi"/>
        </w:rPr>
        <w:t>l valor estimado del contrato supe</w:t>
      </w:r>
      <w:r w:rsidR="00981069">
        <w:rPr>
          <w:rFonts w:asciiTheme="majorHAnsi" w:hAnsiTheme="majorHAnsi" w:cstheme="majorHAnsi"/>
        </w:rPr>
        <w:t>ra</w:t>
      </w:r>
      <w:r w:rsidRPr="00981069">
        <w:rPr>
          <w:rFonts w:asciiTheme="majorHAnsi" w:hAnsiTheme="majorHAnsi" w:cstheme="majorHAnsi"/>
        </w:rPr>
        <w:t xml:space="preserve"> los 100.000 euros)</w:t>
      </w:r>
      <w:r w:rsidRPr="0078463C">
        <w:rPr>
          <w:rFonts w:asciiTheme="majorHAnsi" w:hAnsiTheme="majorHAnsi" w:cstheme="majorHAnsi"/>
        </w:rPr>
        <w:t xml:space="preserve"> </w:t>
      </w:r>
      <w:r w:rsidR="00981069">
        <w:rPr>
          <w:rFonts w:asciiTheme="majorHAnsi" w:hAnsiTheme="majorHAnsi" w:cstheme="majorHAnsi"/>
        </w:rPr>
        <w:t>y/</w:t>
      </w:r>
      <w:r w:rsidRPr="0078463C">
        <w:rPr>
          <w:rFonts w:asciiTheme="majorHAnsi" w:hAnsiTheme="majorHAnsi" w:cstheme="majorHAnsi"/>
        </w:rPr>
        <w:t>o bien recurso contencioso-administrativo en el plazo de dos meses, de conformidad con lo dispuesto en la Ley 29/1998, de 13 de julio, Reguladora de la Jurisdicción Contencioso-Administrativa.</w:t>
      </w:r>
    </w:p>
    <w:p w14:paraId="194696C2" w14:textId="77777777" w:rsidR="00C12A43" w:rsidRPr="0078463C" w:rsidRDefault="00C12A43" w:rsidP="00125A8E">
      <w:pPr>
        <w:spacing w:line="240" w:lineRule="auto"/>
        <w:jc w:val="both"/>
        <w:rPr>
          <w:rFonts w:asciiTheme="majorHAnsi" w:hAnsiTheme="majorHAnsi" w:cstheme="majorHAnsi"/>
        </w:rPr>
      </w:pPr>
      <w:r w:rsidRPr="0078463C">
        <w:rPr>
          <w:rFonts w:asciiTheme="majorHAnsi" w:hAnsiTheme="majorHAnsi" w:cstheme="majorHAnsi"/>
          <w:b/>
        </w:rPr>
        <w:t>CUARTO</w:t>
      </w:r>
      <w:r w:rsidRPr="0078463C">
        <w:rPr>
          <w:rFonts w:asciiTheme="majorHAnsi" w:hAnsiTheme="majorHAnsi" w:cstheme="majorHAnsi"/>
        </w:rPr>
        <w:t>.- El Contrato basado desplegará efectos desde la notificación de la presente Resolución de adjudicación.</w:t>
      </w:r>
    </w:p>
    <w:bookmarkEnd w:id="6"/>
    <w:p w14:paraId="67EF2918" w14:textId="77777777" w:rsidR="00D43A69" w:rsidRPr="0078463C" w:rsidRDefault="00D43A69" w:rsidP="00D43A69">
      <w:pPr>
        <w:spacing w:after="0" w:line="320" w:lineRule="atLeast"/>
        <w:jc w:val="both"/>
        <w:rPr>
          <w:rFonts w:asciiTheme="majorHAnsi" w:hAnsiTheme="majorHAnsi" w:cstheme="majorHAnsi"/>
        </w:rPr>
      </w:pPr>
    </w:p>
    <w:p w14:paraId="7C8EF6F4" w14:textId="77F5940C" w:rsidR="00D43A69" w:rsidRPr="0078463C" w:rsidRDefault="00132802" w:rsidP="00981069">
      <w:pPr>
        <w:spacing w:after="0" w:line="320" w:lineRule="atLeast"/>
        <w:jc w:val="center"/>
        <w:rPr>
          <w:rFonts w:asciiTheme="majorHAnsi" w:hAnsiTheme="majorHAnsi" w:cstheme="majorHAnsi"/>
        </w:rPr>
      </w:pPr>
      <w:r w:rsidRPr="0078463C">
        <w:rPr>
          <w:rFonts w:asciiTheme="majorHAnsi" w:hAnsiTheme="majorHAnsi" w:cstheme="majorHAnsi"/>
        </w:rPr>
        <w:t>INDICAR FECHA Y LUGAR</w:t>
      </w:r>
    </w:p>
    <w:p w14:paraId="13A4D931" w14:textId="224AC9FC" w:rsidR="00132802" w:rsidRPr="0078463C" w:rsidRDefault="0072681F" w:rsidP="00D43A69">
      <w:pPr>
        <w:spacing w:after="0" w:line="320" w:lineRule="atLeast"/>
        <w:jc w:val="center"/>
        <w:rPr>
          <w:rFonts w:asciiTheme="majorHAnsi" w:hAnsiTheme="majorHAnsi" w:cstheme="majorHAnsi"/>
        </w:rPr>
      </w:pPr>
      <w:r w:rsidRPr="0078463C">
        <w:rPr>
          <w:rFonts w:asciiTheme="majorHAnsi" w:hAnsiTheme="majorHAnsi" w:cstheme="majorHAnsi"/>
        </w:rPr>
        <w:t>(FIRMA)</w:t>
      </w:r>
    </w:p>
    <w:p w14:paraId="3C492BCD" w14:textId="77777777" w:rsidR="00D931B4" w:rsidRPr="0078463C" w:rsidRDefault="00D931B4" w:rsidP="00AE2396">
      <w:pPr>
        <w:spacing w:after="0" w:line="320" w:lineRule="atLeast"/>
        <w:rPr>
          <w:rFonts w:asciiTheme="majorHAnsi" w:hAnsiTheme="majorHAnsi" w:cstheme="majorHAnsi"/>
        </w:rPr>
      </w:pPr>
    </w:p>
    <w:sectPr w:rsidR="00D931B4" w:rsidRPr="0078463C" w:rsidSect="00C20F47">
      <w:headerReference w:type="even" r:id="rId9"/>
      <w:headerReference w:type="default" r:id="rId10"/>
      <w:headerReference w:type="first" r:id="rId11"/>
      <w:pgSz w:w="11906" w:h="16838"/>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6A5C" w14:textId="77777777" w:rsidR="00A27B1B" w:rsidRDefault="00A27B1B" w:rsidP="00472F7F">
      <w:pPr>
        <w:spacing w:after="0" w:line="240" w:lineRule="auto"/>
      </w:pPr>
      <w:r>
        <w:separator/>
      </w:r>
    </w:p>
  </w:endnote>
  <w:endnote w:type="continuationSeparator" w:id="0">
    <w:p w14:paraId="557142AA" w14:textId="77777777" w:rsidR="00A27B1B" w:rsidRDefault="00A27B1B" w:rsidP="00472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CC99F" w14:textId="77777777" w:rsidR="00A27B1B" w:rsidRDefault="00A27B1B" w:rsidP="00472F7F">
      <w:pPr>
        <w:spacing w:after="0" w:line="240" w:lineRule="auto"/>
      </w:pPr>
      <w:r>
        <w:separator/>
      </w:r>
    </w:p>
  </w:footnote>
  <w:footnote w:type="continuationSeparator" w:id="0">
    <w:p w14:paraId="2CE4DB26" w14:textId="77777777" w:rsidR="00A27B1B" w:rsidRDefault="00A27B1B" w:rsidP="00472F7F">
      <w:pPr>
        <w:spacing w:after="0" w:line="240" w:lineRule="auto"/>
      </w:pPr>
      <w:r>
        <w:continuationSeparator/>
      </w:r>
    </w:p>
  </w:footnote>
  <w:footnote w:id="1">
    <w:p w14:paraId="3966A9C0" w14:textId="5F35CEFB" w:rsidR="000C0322" w:rsidRDefault="000C0322" w:rsidP="00403E7B">
      <w:pPr>
        <w:pStyle w:val="Textonotapie"/>
        <w:jc w:val="both"/>
      </w:pPr>
      <w:r>
        <w:rPr>
          <w:rStyle w:val="Refdenotaalpie"/>
        </w:rPr>
        <w:footnoteRef/>
      </w:r>
      <w:r>
        <w:t xml:space="preserve"> </w:t>
      </w:r>
      <w:r w:rsidRPr="00B14881">
        <w:rPr>
          <w:rFonts w:asciiTheme="majorHAnsi" w:hAnsiTheme="majorHAnsi" w:cstheme="majorHAnsi"/>
        </w:rPr>
        <w:t>En función del número de actuaciones y</w:t>
      </w:r>
      <w:r w:rsidR="00B14881" w:rsidRPr="00B14881">
        <w:rPr>
          <w:rFonts w:asciiTheme="majorHAnsi" w:hAnsiTheme="majorHAnsi" w:cstheme="majorHAnsi"/>
        </w:rPr>
        <w:t xml:space="preserve"> del volumen estimado de </w:t>
      </w:r>
      <w:proofErr w:type="spellStart"/>
      <w:r w:rsidR="00B14881" w:rsidRPr="00B14881">
        <w:rPr>
          <w:rFonts w:asciiTheme="majorHAnsi" w:hAnsiTheme="majorHAnsi" w:cstheme="majorHAnsi"/>
        </w:rPr>
        <w:t>Mwh</w:t>
      </w:r>
      <w:proofErr w:type="spellEnd"/>
      <w:r w:rsidR="00B14881" w:rsidRPr="00B14881">
        <w:rPr>
          <w:rFonts w:asciiTheme="majorHAnsi" w:hAnsiTheme="majorHAnsi" w:cstheme="majorHAnsi"/>
        </w:rPr>
        <w:t xml:space="preserve"> deberá desglosarse lo más pormenorizadamente posible</w:t>
      </w:r>
      <w:r w:rsidR="00A672C1">
        <w:rPr>
          <w:rFonts w:asciiTheme="majorHAnsi" w:hAnsiTheme="majorHAnsi" w:cstheme="majorHAnsi"/>
        </w:rPr>
        <w:t xml:space="preserve"> y en consonancia con la información facilitada en el Anexo II a la Guía de Tramitación</w:t>
      </w:r>
    </w:p>
  </w:footnote>
  <w:footnote w:id="2">
    <w:p w14:paraId="5D21A150" w14:textId="612E290C" w:rsidR="00A72363" w:rsidRPr="00196650" w:rsidRDefault="00A72363" w:rsidP="00E7407E">
      <w:pPr>
        <w:pStyle w:val="Prrafodelista"/>
        <w:spacing w:after="0" w:line="240" w:lineRule="auto"/>
        <w:jc w:val="both"/>
        <w:rPr>
          <w:rFonts w:asciiTheme="majorHAnsi" w:hAnsiTheme="majorHAnsi" w:cstheme="majorHAnsi"/>
          <w:i/>
          <w:sz w:val="16"/>
          <w:szCs w:val="16"/>
        </w:rPr>
      </w:pPr>
      <w:r w:rsidRPr="00BB3BD1">
        <w:rPr>
          <w:rStyle w:val="Refdenotaalpie"/>
        </w:rPr>
        <w:footnoteRef/>
      </w:r>
      <w:r w:rsidRPr="00BB3BD1">
        <w:t xml:space="preserve"> </w:t>
      </w:r>
      <w:bookmarkStart w:id="2" w:name="_Hlk168571983"/>
      <w:r w:rsidRPr="00BB3BD1">
        <w:rPr>
          <w:rFonts w:asciiTheme="majorHAnsi" w:hAnsiTheme="majorHAnsi" w:cstheme="majorHAnsi"/>
          <w:i/>
          <w:sz w:val="16"/>
          <w:szCs w:val="16"/>
        </w:rPr>
        <w:t xml:space="preserve">En caso de solicitar garantía específica para el contrato basado debe concretarse el importe y dictar separadamente </w:t>
      </w:r>
      <w:r w:rsidRPr="00BB3BD1">
        <w:rPr>
          <w:rFonts w:asciiTheme="majorHAnsi" w:hAnsiTheme="majorHAnsi" w:cstheme="majorHAnsi"/>
          <w:b/>
          <w:bCs/>
          <w:i/>
          <w:sz w:val="16"/>
          <w:szCs w:val="16"/>
        </w:rPr>
        <w:t>resolución de inicio</w:t>
      </w:r>
      <w:r w:rsidRPr="00BB3BD1">
        <w:rPr>
          <w:rFonts w:asciiTheme="majorHAnsi" w:hAnsiTheme="majorHAnsi" w:cstheme="majorHAnsi"/>
          <w:i/>
          <w:sz w:val="16"/>
          <w:szCs w:val="16"/>
        </w:rPr>
        <w:t xml:space="preserve"> del procedimiento requiriendo la garantía y una vez verificada su constitución, dictar </w:t>
      </w:r>
      <w:r w:rsidRPr="003D6191">
        <w:rPr>
          <w:rFonts w:asciiTheme="majorHAnsi" w:hAnsiTheme="majorHAnsi" w:cstheme="majorHAnsi"/>
          <w:b/>
          <w:bCs/>
          <w:i/>
          <w:sz w:val="16"/>
          <w:szCs w:val="16"/>
        </w:rPr>
        <w:t>acto de adjudicación del contrato basado</w:t>
      </w:r>
      <w:r w:rsidRPr="00BB3BD1">
        <w:rPr>
          <w:rFonts w:asciiTheme="majorHAnsi" w:hAnsiTheme="majorHAnsi" w:cstheme="majorHAnsi"/>
          <w:i/>
          <w:sz w:val="16"/>
          <w:szCs w:val="16"/>
        </w:rPr>
        <w:t>. La garantía responderá de los conceptos regulados en el PCA del Acuerdo Marco (Cláusulas 14, 18 y 21.</w:t>
      </w:r>
      <w:r w:rsidR="00BB3BD1" w:rsidRPr="00BB3BD1">
        <w:rPr>
          <w:rFonts w:asciiTheme="majorHAnsi" w:hAnsiTheme="majorHAnsi" w:cstheme="majorHAnsi"/>
          <w:i/>
          <w:sz w:val="16"/>
          <w:szCs w:val="16"/>
        </w:rPr>
        <w:t>8</w:t>
      </w:r>
      <w:r w:rsidRPr="00BB3BD1">
        <w:rPr>
          <w:rFonts w:asciiTheme="majorHAnsi" w:hAnsiTheme="majorHAnsi" w:cstheme="majorHAnsi"/>
          <w:i/>
          <w:sz w:val="16"/>
          <w:szCs w:val="16"/>
        </w:rPr>
        <w:t>) y no podrá superar el 5% del valor estimado. La no acreditación en plazo de la constitución de la garantía implicará la renuncia del adjudicatario al Contrato basado y la posibilidad de la Central de Contratación de la FEMP de aplicar las penalidades previstas en la</w:t>
      </w:r>
      <w:r w:rsidR="00BB3BD1" w:rsidRPr="00BB3BD1">
        <w:rPr>
          <w:rFonts w:asciiTheme="majorHAnsi" w:hAnsiTheme="majorHAnsi" w:cstheme="majorHAnsi"/>
          <w:i/>
          <w:sz w:val="16"/>
          <w:szCs w:val="16"/>
        </w:rPr>
        <w:t>s</w:t>
      </w:r>
      <w:r w:rsidRPr="00BB3BD1">
        <w:rPr>
          <w:rFonts w:asciiTheme="majorHAnsi" w:hAnsiTheme="majorHAnsi" w:cstheme="majorHAnsi"/>
          <w:i/>
          <w:sz w:val="16"/>
          <w:szCs w:val="16"/>
        </w:rPr>
        <w:t xml:space="preserve"> cláusula</w:t>
      </w:r>
      <w:r w:rsidR="00D741CC">
        <w:rPr>
          <w:rFonts w:asciiTheme="majorHAnsi" w:hAnsiTheme="majorHAnsi" w:cstheme="majorHAnsi"/>
          <w:i/>
          <w:sz w:val="16"/>
          <w:szCs w:val="16"/>
        </w:rPr>
        <w:t>s</w:t>
      </w:r>
      <w:r w:rsidRPr="00BB3BD1">
        <w:rPr>
          <w:rFonts w:asciiTheme="majorHAnsi" w:hAnsiTheme="majorHAnsi" w:cstheme="majorHAnsi"/>
          <w:i/>
          <w:sz w:val="16"/>
          <w:szCs w:val="16"/>
        </w:rPr>
        <w:t xml:space="preserve"> 18</w:t>
      </w:r>
      <w:r w:rsidR="00BB3BD1" w:rsidRPr="00BB3BD1">
        <w:rPr>
          <w:rFonts w:asciiTheme="majorHAnsi" w:hAnsiTheme="majorHAnsi" w:cstheme="majorHAnsi"/>
          <w:i/>
          <w:sz w:val="16"/>
          <w:szCs w:val="16"/>
        </w:rPr>
        <w:t xml:space="preserve"> y 21.8</w:t>
      </w:r>
      <w:r w:rsidRPr="00BB3BD1">
        <w:rPr>
          <w:rFonts w:asciiTheme="majorHAnsi" w:hAnsiTheme="majorHAnsi" w:cstheme="majorHAnsi"/>
          <w:i/>
          <w:sz w:val="16"/>
          <w:szCs w:val="16"/>
        </w:rPr>
        <w:t xml:space="preserve"> del PCA del Acuerdo Marco.</w:t>
      </w:r>
      <w:bookmarkEnd w:id="2"/>
    </w:p>
    <w:p w14:paraId="6E366AE7" w14:textId="77777777" w:rsidR="00A72363" w:rsidRDefault="00A72363" w:rsidP="00A7236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F1A8" w14:textId="77777777" w:rsidR="00DE2C1E" w:rsidRDefault="00A27B1B">
    <w:pPr>
      <w:pStyle w:val="Encabezado"/>
    </w:pPr>
    <w:r>
      <w:rPr>
        <w:noProof/>
      </w:rPr>
      <w:pict w14:anchorId="1F6047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03568" o:spid="_x0000_s1029" type="#_x0000_t136" style="position:absolute;margin-left:0;margin-top:0;width:419.65pt;height:179.85pt;rotation:315;z-index:-251655168;mso-position-horizontal:center;mso-position-horizontal-relative:margin;mso-position-vertical:center;mso-position-vertical-relative:margin" o:allowincell="f" fillcolor="silver" stroked="f">
          <v:fill opacity=".5"/>
          <v:textpath style="font-family:&quot;Calibri&quot;;font-size:1pt" string="MODEL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FCD4" w14:textId="19373477" w:rsidR="00DE2C1E" w:rsidRDefault="0078463C">
    <w:pPr>
      <w:pStyle w:val="Encabezado"/>
    </w:pPr>
    <w:r>
      <w:rPr>
        <w:noProof/>
      </w:rPr>
      <w:drawing>
        <wp:anchor distT="0" distB="0" distL="114300" distR="114300" simplePos="0" relativeHeight="251665408" behindDoc="1" locked="0" layoutInCell="1" allowOverlap="1" wp14:anchorId="75E47E50" wp14:editId="67DA5A24">
          <wp:simplePos x="0" y="0"/>
          <wp:positionH relativeFrom="column">
            <wp:posOffset>-1003935</wp:posOffset>
          </wp:positionH>
          <wp:positionV relativeFrom="paragraph">
            <wp:posOffset>-449580</wp:posOffset>
          </wp:positionV>
          <wp:extent cx="7562850" cy="1123950"/>
          <wp:effectExtent l="0" t="0" r="0" b="0"/>
          <wp:wrapNone/>
          <wp:docPr id="2080372536" name="Imagen 2080372536"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7B1B">
      <w:rPr>
        <w:noProof/>
      </w:rPr>
      <w:pict w14:anchorId="4B9D6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03569" o:spid="_x0000_s1030" type="#_x0000_t136" style="position:absolute;margin-left:0;margin-top:0;width:419.65pt;height:179.85pt;rotation:315;z-index:-251653120;mso-position-horizontal:center;mso-position-horizontal-relative:margin;mso-position-vertical:center;mso-position-vertical-relative:margin" o:allowincell="f" fillcolor="silver" stroked="f">
          <v:fill opacity=".5"/>
          <v:textpath style="font-family:&quot;Calibri&quot;;font-size:1pt" string="MODEL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2F87" w14:textId="77777777" w:rsidR="00DE2C1E" w:rsidRDefault="00A27B1B">
    <w:pPr>
      <w:pStyle w:val="Encabezado"/>
    </w:pPr>
    <w:r>
      <w:rPr>
        <w:noProof/>
      </w:rPr>
      <w:pict w14:anchorId="70169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03567" o:spid="_x0000_s1028" type="#_x0000_t136" style="position:absolute;margin-left:0;margin-top:0;width:419.65pt;height:179.85pt;rotation:315;z-index:-251657216;mso-position-horizontal:center;mso-position-horizontal-relative:margin;mso-position-vertical:center;mso-position-vertical-relative:margin" o:allowincell="f" fillcolor="silver" stroked="f">
          <v:fill opacity=".5"/>
          <v:textpath style="font-family:&quot;Calibri&quot;;font-size:1pt" string="MODEL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C82"/>
    <w:multiLevelType w:val="hybridMultilevel"/>
    <w:tmpl w:val="1E8C4E40"/>
    <w:lvl w:ilvl="0" w:tplc="E2382FCA">
      <w:start w:val="1"/>
      <w:numFmt w:val="lowerRoman"/>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6BD1F0A"/>
    <w:multiLevelType w:val="hybridMultilevel"/>
    <w:tmpl w:val="DB96A9D6"/>
    <w:lvl w:ilvl="0" w:tplc="EC7040A0">
      <w:numFmt w:val="bullet"/>
      <w:lvlText w:val="-"/>
      <w:lvlJc w:val="left"/>
      <w:pPr>
        <w:ind w:left="1440" w:hanging="360"/>
      </w:pPr>
      <w:rPr>
        <w:rFonts w:ascii="Times New Roman" w:eastAsia="Calibri" w:hAnsi="Times New Roman" w:cs="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A494A91"/>
    <w:multiLevelType w:val="hybridMultilevel"/>
    <w:tmpl w:val="9D1CA2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B6842E1"/>
    <w:multiLevelType w:val="hybridMultilevel"/>
    <w:tmpl w:val="DA045740"/>
    <w:lvl w:ilvl="0" w:tplc="C13A8898">
      <w:start w:val="3"/>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22B2C88"/>
    <w:multiLevelType w:val="hybridMultilevel"/>
    <w:tmpl w:val="36D8588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A432800"/>
    <w:multiLevelType w:val="hybridMultilevel"/>
    <w:tmpl w:val="7C36C9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B9D196D"/>
    <w:multiLevelType w:val="hybridMultilevel"/>
    <w:tmpl w:val="752449A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2D28B2"/>
    <w:multiLevelType w:val="hybridMultilevel"/>
    <w:tmpl w:val="ACE42D3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E3E4D43"/>
    <w:multiLevelType w:val="hybridMultilevel"/>
    <w:tmpl w:val="60365DF4"/>
    <w:lvl w:ilvl="0" w:tplc="E2CC41EC">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FFF7449"/>
    <w:multiLevelType w:val="hybridMultilevel"/>
    <w:tmpl w:val="1430B24A"/>
    <w:lvl w:ilvl="0" w:tplc="1F7085B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3CB23BA"/>
    <w:multiLevelType w:val="hybridMultilevel"/>
    <w:tmpl w:val="ACE42D3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2112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8636AE8"/>
    <w:multiLevelType w:val="hybridMultilevel"/>
    <w:tmpl w:val="E6A62C8E"/>
    <w:lvl w:ilvl="0" w:tplc="0C0A0001">
      <w:start w:val="1"/>
      <w:numFmt w:val="bullet"/>
      <w:lvlText w:val=""/>
      <w:lvlJc w:val="left"/>
      <w:pPr>
        <w:ind w:left="720" w:hanging="360"/>
      </w:pPr>
      <w:rPr>
        <w:rFonts w:ascii="Symbol" w:hAnsi="Symbol" w:hint="default"/>
      </w:rPr>
    </w:lvl>
    <w:lvl w:ilvl="1" w:tplc="BC8AA82E">
      <w:numFmt w:val="bullet"/>
      <w:lvlText w:val="•"/>
      <w:lvlJc w:val="left"/>
      <w:pPr>
        <w:ind w:left="1637"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98B4F72"/>
    <w:multiLevelType w:val="hybridMultilevel"/>
    <w:tmpl w:val="147C34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1A2748"/>
    <w:multiLevelType w:val="hybridMultilevel"/>
    <w:tmpl w:val="A64E9E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0A07F96"/>
    <w:multiLevelType w:val="hybridMultilevel"/>
    <w:tmpl w:val="D15E816C"/>
    <w:lvl w:ilvl="0" w:tplc="EC7040A0">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7A8499F"/>
    <w:multiLevelType w:val="hybridMultilevel"/>
    <w:tmpl w:val="3CC4AC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8B1010F"/>
    <w:multiLevelType w:val="hybridMultilevel"/>
    <w:tmpl w:val="2AF0C02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 w15:restartNumberingAfterBreak="0">
    <w:nsid w:val="48F36278"/>
    <w:multiLevelType w:val="hybridMultilevel"/>
    <w:tmpl w:val="C1BCF59C"/>
    <w:lvl w:ilvl="0" w:tplc="AC7C9CC6">
      <w:start w:val="1"/>
      <w:numFmt w:val="bullet"/>
      <w:lvlText w:val=""/>
      <w:lvlJc w:val="left"/>
      <w:pPr>
        <w:ind w:left="720" w:hanging="360"/>
      </w:pPr>
      <w:rPr>
        <w:rFonts w:ascii="Symbol" w:eastAsiaTheme="minorHAnsi" w:hAnsi="Symbol" w:cstheme="maj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F402DA"/>
    <w:multiLevelType w:val="hybridMultilevel"/>
    <w:tmpl w:val="C64CE01E"/>
    <w:lvl w:ilvl="0" w:tplc="839ECF5E">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CCE4475"/>
    <w:multiLevelType w:val="hybridMultilevel"/>
    <w:tmpl w:val="A888EDE2"/>
    <w:lvl w:ilvl="0" w:tplc="AFFCD846">
      <w:start w:val="1"/>
      <w:numFmt w:val="decimal"/>
      <w:lvlText w:val="%1."/>
      <w:lvlJc w:val="left"/>
      <w:pPr>
        <w:ind w:left="360" w:hanging="360"/>
      </w:pPr>
      <w:rPr>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4E427B6A"/>
    <w:multiLevelType w:val="hybridMultilevel"/>
    <w:tmpl w:val="A1CEEFA6"/>
    <w:lvl w:ilvl="0" w:tplc="83D61D1A">
      <w:numFmt w:val="bullet"/>
      <w:lvlText w:val="-"/>
      <w:lvlJc w:val="left"/>
      <w:pPr>
        <w:ind w:left="720" w:hanging="360"/>
      </w:pPr>
      <w:rPr>
        <w:rFonts w:ascii="Times New Roman" w:eastAsia="Times New Roman" w:hAnsi="Times New Roman" w:cs="Times New Roman" w:hint="default"/>
      </w:rPr>
    </w:lvl>
    <w:lvl w:ilvl="1" w:tplc="0C0A0005">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E887B21"/>
    <w:multiLevelType w:val="hybridMultilevel"/>
    <w:tmpl w:val="DC2E573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3" w15:restartNumberingAfterBreak="0">
    <w:nsid w:val="5AF4069C"/>
    <w:multiLevelType w:val="hybridMultilevel"/>
    <w:tmpl w:val="9B6AC1C6"/>
    <w:lvl w:ilvl="0" w:tplc="FFFFFFFF">
      <w:start w:val="1"/>
      <w:numFmt w:val="decimal"/>
      <w:lvlText w:val="%1."/>
      <w:lvlJc w:val="left"/>
      <w:pPr>
        <w:ind w:left="644" w:hanging="360"/>
      </w:pPr>
      <w:rPr>
        <w:rFonts w:hint="default"/>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7161FE"/>
    <w:multiLevelType w:val="hybridMultilevel"/>
    <w:tmpl w:val="0D8067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FF32C29"/>
    <w:multiLevelType w:val="hybridMultilevel"/>
    <w:tmpl w:val="B4884D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6ADC46D3"/>
    <w:multiLevelType w:val="hybridMultilevel"/>
    <w:tmpl w:val="A64E9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F2C38B0"/>
    <w:multiLevelType w:val="hybridMultilevel"/>
    <w:tmpl w:val="D37492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8454453"/>
    <w:multiLevelType w:val="hybridMultilevel"/>
    <w:tmpl w:val="BDF2964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673097476">
    <w:abstractNumId w:val="10"/>
  </w:num>
  <w:num w:numId="2" w16cid:durableId="1737166999">
    <w:abstractNumId w:val="5"/>
  </w:num>
  <w:num w:numId="3" w16cid:durableId="1341855359">
    <w:abstractNumId w:val="7"/>
  </w:num>
  <w:num w:numId="4" w16cid:durableId="2137333332">
    <w:abstractNumId w:val="0"/>
  </w:num>
  <w:num w:numId="5" w16cid:durableId="78722966">
    <w:abstractNumId w:val="27"/>
  </w:num>
  <w:num w:numId="6" w16cid:durableId="1802963900">
    <w:abstractNumId w:val="15"/>
  </w:num>
  <w:num w:numId="7" w16cid:durableId="248540583">
    <w:abstractNumId w:val="28"/>
  </w:num>
  <w:num w:numId="8" w16cid:durableId="1153136777">
    <w:abstractNumId w:val="24"/>
  </w:num>
  <w:num w:numId="9" w16cid:durableId="383603302">
    <w:abstractNumId w:val="20"/>
  </w:num>
  <w:num w:numId="10" w16cid:durableId="423496991">
    <w:abstractNumId w:val="9"/>
  </w:num>
  <w:num w:numId="11" w16cid:durableId="1115177588">
    <w:abstractNumId w:val="8"/>
  </w:num>
  <w:num w:numId="12" w16cid:durableId="2072343406">
    <w:abstractNumId w:val="3"/>
  </w:num>
  <w:num w:numId="13" w16cid:durableId="1423187400">
    <w:abstractNumId w:val="17"/>
  </w:num>
  <w:num w:numId="14" w16cid:durableId="373038988">
    <w:abstractNumId w:val="9"/>
  </w:num>
  <w:num w:numId="15" w16cid:durableId="1402099215">
    <w:abstractNumId w:val="16"/>
  </w:num>
  <w:num w:numId="16" w16cid:durableId="205486376">
    <w:abstractNumId w:val="22"/>
  </w:num>
  <w:num w:numId="17" w16cid:durableId="286401992">
    <w:abstractNumId w:val="12"/>
  </w:num>
  <w:num w:numId="18" w16cid:durableId="1452281962">
    <w:abstractNumId w:val="18"/>
  </w:num>
  <w:num w:numId="19" w16cid:durableId="950169533">
    <w:abstractNumId w:val="1"/>
  </w:num>
  <w:num w:numId="20" w16cid:durableId="649136923">
    <w:abstractNumId w:val="6"/>
  </w:num>
  <w:num w:numId="21" w16cid:durableId="1423526869">
    <w:abstractNumId w:val="26"/>
  </w:num>
  <w:num w:numId="22" w16cid:durableId="831599346">
    <w:abstractNumId w:val="14"/>
  </w:num>
  <w:num w:numId="23" w16cid:durableId="1767769932">
    <w:abstractNumId w:val="4"/>
  </w:num>
  <w:num w:numId="24" w16cid:durableId="1125737850">
    <w:abstractNumId w:val="19"/>
  </w:num>
  <w:num w:numId="25" w16cid:durableId="528183706">
    <w:abstractNumId w:val="25"/>
  </w:num>
  <w:num w:numId="26" w16cid:durableId="83572961">
    <w:abstractNumId w:val="13"/>
  </w:num>
  <w:num w:numId="27" w16cid:durableId="1067146269">
    <w:abstractNumId w:val="21"/>
  </w:num>
  <w:num w:numId="28" w16cid:durableId="1322926907">
    <w:abstractNumId w:val="23"/>
  </w:num>
  <w:num w:numId="29" w16cid:durableId="224681299">
    <w:abstractNumId w:val="11"/>
  </w:num>
  <w:num w:numId="30" w16cid:durableId="1494299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E45"/>
    <w:rsid w:val="00001C73"/>
    <w:rsid w:val="000035FA"/>
    <w:rsid w:val="00003817"/>
    <w:rsid w:val="00007489"/>
    <w:rsid w:val="000102C7"/>
    <w:rsid w:val="00016D4A"/>
    <w:rsid w:val="00022A51"/>
    <w:rsid w:val="0002377C"/>
    <w:rsid w:val="000439D7"/>
    <w:rsid w:val="00046EBB"/>
    <w:rsid w:val="00054B83"/>
    <w:rsid w:val="00066931"/>
    <w:rsid w:val="00074C2B"/>
    <w:rsid w:val="00075DBB"/>
    <w:rsid w:val="0008121B"/>
    <w:rsid w:val="00083042"/>
    <w:rsid w:val="000847E7"/>
    <w:rsid w:val="00090666"/>
    <w:rsid w:val="000C0322"/>
    <w:rsid w:val="000C0400"/>
    <w:rsid w:val="000C6037"/>
    <w:rsid w:val="000D627B"/>
    <w:rsid w:val="000E339F"/>
    <w:rsid w:val="000F1055"/>
    <w:rsid w:val="001041B0"/>
    <w:rsid w:val="001076AA"/>
    <w:rsid w:val="00110B6A"/>
    <w:rsid w:val="001242DA"/>
    <w:rsid w:val="00125A8E"/>
    <w:rsid w:val="001276C2"/>
    <w:rsid w:val="00132802"/>
    <w:rsid w:val="001575F7"/>
    <w:rsid w:val="00157921"/>
    <w:rsid w:val="00192950"/>
    <w:rsid w:val="00196650"/>
    <w:rsid w:val="001A1E2F"/>
    <w:rsid w:val="001B0D2D"/>
    <w:rsid w:val="001B1023"/>
    <w:rsid w:val="001C0295"/>
    <w:rsid w:val="001C5D50"/>
    <w:rsid w:val="001E2BE5"/>
    <w:rsid w:val="001E6435"/>
    <w:rsid w:val="001F4FAA"/>
    <w:rsid w:val="00202B1B"/>
    <w:rsid w:val="00203C62"/>
    <w:rsid w:val="002053E6"/>
    <w:rsid w:val="0022236A"/>
    <w:rsid w:val="002234D4"/>
    <w:rsid w:val="00233578"/>
    <w:rsid w:val="00240BA9"/>
    <w:rsid w:val="00241F04"/>
    <w:rsid w:val="002453FF"/>
    <w:rsid w:val="00247470"/>
    <w:rsid w:val="00261527"/>
    <w:rsid w:val="002659EE"/>
    <w:rsid w:val="00270ED4"/>
    <w:rsid w:val="00273D45"/>
    <w:rsid w:val="00277F63"/>
    <w:rsid w:val="00283E51"/>
    <w:rsid w:val="002913A0"/>
    <w:rsid w:val="00292A02"/>
    <w:rsid w:val="002A3E96"/>
    <w:rsid w:val="002A691B"/>
    <w:rsid w:val="002B0F1F"/>
    <w:rsid w:val="002D0EC7"/>
    <w:rsid w:val="002D5F59"/>
    <w:rsid w:val="002D68EB"/>
    <w:rsid w:val="002E0276"/>
    <w:rsid w:val="002E601F"/>
    <w:rsid w:val="002F2E8E"/>
    <w:rsid w:val="002F4321"/>
    <w:rsid w:val="00306285"/>
    <w:rsid w:val="003068A2"/>
    <w:rsid w:val="00306925"/>
    <w:rsid w:val="00324238"/>
    <w:rsid w:val="00332D9F"/>
    <w:rsid w:val="00343B3B"/>
    <w:rsid w:val="00346617"/>
    <w:rsid w:val="00346D1D"/>
    <w:rsid w:val="003479E2"/>
    <w:rsid w:val="00351A5B"/>
    <w:rsid w:val="003600FE"/>
    <w:rsid w:val="003657DE"/>
    <w:rsid w:val="0037361E"/>
    <w:rsid w:val="003851DF"/>
    <w:rsid w:val="003945FF"/>
    <w:rsid w:val="00395ACC"/>
    <w:rsid w:val="003A215A"/>
    <w:rsid w:val="003C40EB"/>
    <w:rsid w:val="003D3E7A"/>
    <w:rsid w:val="003D468F"/>
    <w:rsid w:val="003D6191"/>
    <w:rsid w:val="003E6078"/>
    <w:rsid w:val="003E6C0B"/>
    <w:rsid w:val="003F72F9"/>
    <w:rsid w:val="00403E7B"/>
    <w:rsid w:val="004117BB"/>
    <w:rsid w:val="00414174"/>
    <w:rsid w:val="00414FD6"/>
    <w:rsid w:val="00421CA9"/>
    <w:rsid w:val="004334F8"/>
    <w:rsid w:val="004354A2"/>
    <w:rsid w:val="00440A42"/>
    <w:rsid w:val="00446417"/>
    <w:rsid w:val="0046531D"/>
    <w:rsid w:val="00466DB9"/>
    <w:rsid w:val="00471F03"/>
    <w:rsid w:val="00472F7F"/>
    <w:rsid w:val="004928D0"/>
    <w:rsid w:val="00496C17"/>
    <w:rsid w:val="00496F95"/>
    <w:rsid w:val="004A0281"/>
    <w:rsid w:val="004A0E43"/>
    <w:rsid w:val="004A2AE9"/>
    <w:rsid w:val="004A2ED4"/>
    <w:rsid w:val="004A4008"/>
    <w:rsid w:val="004A7BC0"/>
    <w:rsid w:val="004B0161"/>
    <w:rsid w:val="004B3A09"/>
    <w:rsid w:val="004B6E83"/>
    <w:rsid w:val="004B701D"/>
    <w:rsid w:val="004B7874"/>
    <w:rsid w:val="004B7D5E"/>
    <w:rsid w:val="004C5985"/>
    <w:rsid w:val="004C6465"/>
    <w:rsid w:val="004D4C2B"/>
    <w:rsid w:val="004D500E"/>
    <w:rsid w:val="004E07ED"/>
    <w:rsid w:val="004E7271"/>
    <w:rsid w:val="004F5D46"/>
    <w:rsid w:val="004F78CC"/>
    <w:rsid w:val="00500BAE"/>
    <w:rsid w:val="005034A9"/>
    <w:rsid w:val="00512BB8"/>
    <w:rsid w:val="00512F2F"/>
    <w:rsid w:val="005160F0"/>
    <w:rsid w:val="00517BCD"/>
    <w:rsid w:val="00520A26"/>
    <w:rsid w:val="0052222C"/>
    <w:rsid w:val="00523F47"/>
    <w:rsid w:val="0052719E"/>
    <w:rsid w:val="00533EDC"/>
    <w:rsid w:val="005376FB"/>
    <w:rsid w:val="0054145D"/>
    <w:rsid w:val="00542070"/>
    <w:rsid w:val="00542703"/>
    <w:rsid w:val="005443BE"/>
    <w:rsid w:val="00546C25"/>
    <w:rsid w:val="005515B0"/>
    <w:rsid w:val="0055241B"/>
    <w:rsid w:val="00553510"/>
    <w:rsid w:val="00555D3C"/>
    <w:rsid w:val="005605CF"/>
    <w:rsid w:val="00564805"/>
    <w:rsid w:val="005703E1"/>
    <w:rsid w:val="00570C89"/>
    <w:rsid w:val="005C627E"/>
    <w:rsid w:val="005D2F3D"/>
    <w:rsid w:val="005E1DAD"/>
    <w:rsid w:val="005E7BCB"/>
    <w:rsid w:val="005E7EED"/>
    <w:rsid w:val="005F09CB"/>
    <w:rsid w:val="005F1579"/>
    <w:rsid w:val="005F2819"/>
    <w:rsid w:val="005F2EC2"/>
    <w:rsid w:val="005F5D96"/>
    <w:rsid w:val="00601161"/>
    <w:rsid w:val="0060539C"/>
    <w:rsid w:val="006104F5"/>
    <w:rsid w:val="00635384"/>
    <w:rsid w:val="0063795C"/>
    <w:rsid w:val="00642D9F"/>
    <w:rsid w:val="00662ED0"/>
    <w:rsid w:val="006756E5"/>
    <w:rsid w:val="0068223D"/>
    <w:rsid w:val="0068395E"/>
    <w:rsid w:val="00687D36"/>
    <w:rsid w:val="0069127B"/>
    <w:rsid w:val="006B71D3"/>
    <w:rsid w:val="006B7F71"/>
    <w:rsid w:val="006C1555"/>
    <w:rsid w:val="006C434E"/>
    <w:rsid w:val="006C4A11"/>
    <w:rsid w:val="006C733A"/>
    <w:rsid w:val="006D0F4C"/>
    <w:rsid w:val="0072681F"/>
    <w:rsid w:val="00741CA0"/>
    <w:rsid w:val="00760955"/>
    <w:rsid w:val="00763F61"/>
    <w:rsid w:val="00765A35"/>
    <w:rsid w:val="00777A3E"/>
    <w:rsid w:val="0078242F"/>
    <w:rsid w:val="00782E45"/>
    <w:rsid w:val="0078463C"/>
    <w:rsid w:val="00786017"/>
    <w:rsid w:val="007C0EF9"/>
    <w:rsid w:val="007C0F8F"/>
    <w:rsid w:val="007D27C3"/>
    <w:rsid w:val="007D3729"/>
    <w:rsid w:val="007D4F2C"/>
    <w:rsid w:val="007D7F09"/>
    <w:rsid w:val="007E2F24"/>
    <w:rsid w:val="007F7C78"/>
    <w:rsid w:val="0080186C"/>
    <w:rsid w:val="00806413"/>
    <w:rsid w:val="00810D1D"/>
    <w:rsid w:val="00820070"/>
    <w:rsid w:val="00823127"/>
    <w:rsid w:val="008268B7"/>
    <w:rsid w:val="00847E09"/>
    <w:rsid w:val="008561C2"/>
    <w:rsid w:val="00875336"/>
    <w:rsid w:val="008759C6"/>
    <w:rsid w:val="00880F0E"/>
    <w:rsid w:val="008820B6"/>
    <w:rsid w:val="00885283"/>
    <w:rsid w:val="0088601E"/>
    <w:rsid w:val="008A7E25"/>
    <w:rsid w:val="008B30E2"/>
    <w:rsid w:val="008B42B9"/>
    <w:rsid w:val="008D22F5"/>
    <w:rsid w:val="008E49A3"/>
    <w:rsid w:val="008F0AEF"/>
    <w:rsid w:val="008F3126"/>
    <w:rsid w:val="00903AFE"/>
    <w:rsid w:val="009100B5"/>
    <w:rsid w:val="0091295F"/>
    <w:rsid w:val="009139B6"/>
    <w:rsid w:val="00925F3B"/>
    <w:rsid w:val="0093367B"/>
    <w:rsid w:val="0093430A"/>
    <w:rsid w:val="00935DA1"/>
    <w:rsid w:val="00963B01"/>
    <w:rsid w:val="009669DE"/>
    <w:rsid w:val="00971869"/>
    <w:rsid w:val="00977CD2"/>
    <w:rsid w:val="00981069"/>
    <w:rsid w:val="00991B4E"/>
    <w:rsid w:val="009958CB"/>
    <w:rsid w:val="009A0AF1"/>
    <w:rsid w:val="009A1377"/>
    <w:rsid w:val="009A3A8B"/>
    <w:rsid w:val="009A5DFD"/>
    <w:rsid w:val="009B15FA"/>
    <w:rsid w:val="009B4572"/>
    <w:rsid w:val="009D1DE2"/>
    <w:rsid w:val="009D23AA"/>
    <w:rsid w:val="009D5756"/>
    <w:rsid w:val="009D6F31"/>
    <w:rsid w:val="009E5EE4"/>
    <w:rsid w:val="009E6DB2"/>
    <w:rsid w:val="009F0666"/>
    <w:rsid w:val="00A028B5"/>
    <w:rsid w:val="00A12C3E"/>
    <w:rsid w:val="00A162E3"/>
    <w:rsid w:val="00A20D46"/>
    <w:rsid w:val="00A21B9E"/>
    <w:rsid w:val="00A27B1B"/>
    <w:rsid w:val="00A42CFC"/>
    <w:rsid w:val="00A50226"/>
    <w:rsid w:val="00A50500"/>
    <w:rsid w:val="00A66B73"/>
    <w:rsid w:val="00A672C1"/>
    <w:rsid w:val="00A72363"/>
    <w:rsid w:val="00A83781"/>
    <w:rsid w:val="00A87738"/>
    <w:rsid w:val="00A920B3"/>
    <w:rsid w:val="00AA2050"/>
    <w:rsid w:val="00AB0333"/>
    <w:rsid w:val="00AB7D80"/>
    <w:rsid w:val="00AD0971"/>
    <w:rsid w:val="00AD7C1F"/>
    <w:rsid w:val="00AE2396"/>
    <w:rsid w:val="00AF20BD"/>
    <w:rsid w:val="00AF3BFD"/>
    <w:rsid w:val="00AF43D3"/>
    <w:rsid w:val="00AF73CA"/>
    <w:rsid w:val="00B079FA"/>
    <w:rsid w:val="00B113D5"/>
    <w:rsid w:val="00B142DA"/>
    <w:rsid w:val="00B14881"/>
    <w:rsid w:val="00B1603A"/>
    <w:rsid w:val="00B2348E"/>
    <w:rsid w:val="00B35150"/>
    <w:rsid w:val="00B3611C"/>
    <w:rsid w:val="00B57C4A"/>
    <w:rsid w:val="00B57F32"/>
    <w:rsid w:val="00B60FC9"/>
    <w:rsid w:val="00B65A76"/>
    <w:rsid w:val="00B73666"/>
    <w:rsid w:val="00BA7A9A"/>
    <w:rsid w:val="00BB3909"/>
    <w:rsid w:val="00BB3BD1"/>
    <w:rsid w:val="00BB6E66"/>
    <w:rsid w:val="00BC66EE"/>
    <w:rsid w:val="00BD58FD"/>
    <w:rsid w:val="00BD5A77"/>
    <w:rsid w:val="00BE0AD0"/>
    <w:rsid w:val="00BE7B48"/>
    <w:rsid w:val="00BF7403"/>
    <w:rsid w:val="00C0789E"/>
    <w:rsid w:val="00C079D9"/>
    <w:rsid w:val="00C12A43"/>
    <w:rsid w:val="00C20F47"/>
    <w:rsid w:val="00C3716E"/>
    <w:rsid w:val="00C373B5"/>
    <w:rsid w:val="00C409B8"/>
    <w:rsid w:val="00C51323"/>
    <w:rsid w:val="00C559B5"/>
    <w:rsid w:val="00C63F13"/>
    <w:rsid w:val="00C73F09"/>
    <w:rsid w:val="00C77649"/>
    <w:rsid w:val="00C800B0"/>
    <w:rsid w:val="00C915D9"/>
    <w:rsid w:val="00C92A43"/>
    <w:rsid w:val="00C92EB8"/>
    <w:rsid w:val="00CB1531"/>
    <w:rsid w:val="00CB2943"/>
    <w:rsid w:val="00CC0475"/>
    <w:rsid w:val="00CE6B3F"/>
    <w:rsid w:val="00CF1A39"/>
    <w:rsid w:val="00CF3A5E"/>
    <w:rsid w:val="00D02329"/>
    <w:rsid w:val="00D15D59"/>
    <w:rsid w:val="00D20839"/>
    <w:rsid w:val="00D43A69"/>
    <w:rsid w:val="00D46382"/>
    <w:rsid w:val="00D5411C"/>
    <w:rsid w:val="00D56EC3"/>
    <w:rsid w:val="00D57C1F"/>
    <w:rsid w:val="00D71C36"/>
    <w:rsid w:val="00D741CC"/>
    <w:rsid w:val="00D847DD"/>
    <w:rsid w:val="00D86DA9"/>
    <w:rsid w:val="00D931B4"/>
    <w:rsid w:val="00D93F2D"/>
    <w:rsid w:val="00D9591E"/>
    <w:rsid w:val="00DA4144"/>
    <w:rsid w:val="00DA4EE6"/>
    <w:rsid w:val="00DB0E0F"/>
    <w:rsid w:val="00DB1E0A"/>
    <w:rsid w:val="00DB2FC3"/>
    <w:rsid w:val="00DB336D"/>
    <w:rsid w:val="00DB34B2"/>
    <w:rsid w:val="00DC2E52"/>
    <w:rsid w:val="00DC3574"/>
    <w:rsid w:val="00DC5BD0"/>
    <w:rsid w:val="00DD561E"/>
    <w:rsid w:val="00DE2C1E"/>
    <w:rsid w:val="00DE502C"/>
    <w:rsid w:val="00E059AD"/>
    <w:rsid w:val="00E14D8E"/>
    <w:rsid w:val="00E327E0"/>
    <w:rsid w:val="00E60B6A"/>
    <w:rsid w:val="00E62495"/>
    <w:rsid w:val="00E72F1E"/>
    <w:rsid w:val="00E73077"/>
    <w:rsid w:val="00E7407E"/>
    <w:rsid w:val="00E740C7"/>
    <w:rsid w:val="00E82656"/>
    <w:rsid w:val="00E858E6"/>
    <w:rsid w:val="00E91F5D"/>
    <w:rsid w:val="00E933DA"/>
    <w:rsid w:val="00E95CF5"/>
    <w:rsid w:val="00EA2B41"/>
    <w:rsid w:val="00EC1405"/>
    <w:rsid w:val="00EC706E"/>
    <w:rsid w:val="00EE42D3"/>
    <w:rsid w:val="00EE576A"/>
    <w:rsid w:val="00EF16E5"/>
    <w:rsid w:val="00EF5439"/>
    <w:rsid w:val="00F03020"/>
    <w:rsid w:val="00F13439"/>
    <w:rsid w:val="00F30978"/>
    <w:rsid w:val="00F42EB7"/>
    <w:rsid w:val="00F533FC"/>
    <w:rsid w:val="00F55E6F"/>
    <w:rsid w:val="00F5621A"/>
    <w:rsid w:val="00F623AF"/>
    <w:rsid w:val="00F6753C"/>
    <w:rsid w:val="00F67BA5"/>
    <w:rsid w:val="00F70F03"/>
    <w:rsid w:val="00F74E17"/>
    <w:rsid w:val="00F84537"/>
    <w:rsid w:val="00F9683B"/>
    <w:rsid w:val="00FB127D"/>
    <w:rsid w:val="00FB3374"/>
    <w:rsid w:val="00FB6EA9"/>
    <w:rsid w:val="00FC1219"/>
    <w:rsid w:val="00FC57FD"/>
    <w:rsid w:val="00FC764B"/>
    <w:rsid w:val="00FD06AF"/>
    <w:rsid w:val="00FD5B16"/>
    <w:rsid w:val="00FE015B"/>
    <w:rsid w:val="00FE080C"/>
    <w:rsid w:val="00FF1DCE"/>
    <w:rsid w:val="00FF4D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976E68"/>
  <w15:docId w15:val="{3CC8BA95-80E9-49A5-AAF7-2B8B38E8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 List"/>
    <w:basedOn w:val="Normal"/>
    <w:link w:val="PrrafodelistaCar"/>
    <w:uiPriority w:val="34"/>
    <w:qFormat/>
    <w:rsid w:val="009100B5"/>
    <w:pPr>
      <w:ind w:left="720"/>
      <w:contextualSpacing/>
    </w:pPr>
  </w:style>
  <w:style w:type="paragraph" w:styleId="NormalWeb">
    <w:name w:val="Normal (Web)"/>
    <w:basedOn w:val="Normal"/>
    <w:uiPriority w:val="99"/>
    <w:unhideWhenUsed/>
    <w:rsid w:val="002B0F1F"/>
    <w:pPr>
      <w:spacing w:before="100" w:beforeAutospacing="1" w:after="100" w:afterAutospacing="1" w:line="240" w:lineRule="auto"/>
    </w:pPr>
    <w:rPr>
      <w:rFonts w:ascii="Times New Roman" w:eastAsia="MS Mincho" w:hAnsi="Times New Roman" w:cs="Times New Roman"/>
      <w:sz w:val="24"/>
      <w:szCs w:val="24"/>
      <w:lang w:eastAsia="es-ES"/>
    </w:rPr>
  </w:style>
  <w:style w:type="character" w:customStyle="1" w:styleId="PrrafodelistaCar">
    <w:name w:val="Párrafo de lista Car"/>
    <w:aliases w:val="Bullet List Car"/>
    <w:basedOn w:val="Fuentedeprrafopredeter"/>
    <w:link w:val="Prrafodelista"/>
    <w:uiPriority w:val="34"/>
    <w:qFormat/>
    <w:rsid w:val="00875336"/>
  </w:style>
  <w:style w:type="paragraph" w:styleId="Textodeglobo">
    <w:name w:val="Balloon Text"/>
    <w:basedOn w:val="Normal"/>
    <w:link w:val="TextodegloboCar"/>
    <w:uiPriority w:val="99"/>
    <w:semiHidden/>
    <w:unhideWhenUsed/>
    <w:rsid w:val="006C434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434E"/>
    <w:rPr>
      <w:rFonts w:ascii="Tahoma" w:hAnsi="Tahoma" w:cs="Tahoma"/>
      <w:sz w:val="16"/>
      <w:szCs w:val="16"/>
    </w:rPr>
  </w:style>
  <w:style w:type="paragraph" w:styleId="Textonotapie">
    <w:name w:val="footnote text"/>
    <w:basedOn w:val="Normal"/>
    <w:link w:val="TextonotapieCar"/>
    <w:uiPriority w:val="99"/>
    <w:semiHidden/>
    <w:unhideWhenUsed/>
    <w:rsid w:val="00472F7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72F7F"/>
    <w:rPr>
      <w:sz w:val="20"/>
      <w:szCs w:val="20"/>
    </w:rPr>
  </w:style>
  <w:style w:type="character" w:styleId="Refdenotaalpie">
    <w:name w:val="footnote reference"/>
    <w:basedOn w:val="Fuentedeprrafopredeter"/>
    <w:uiPriority w:val="99"/>
    <w:semiHidden/>
    <w:unhideWhenUsed/>
    <w:rsid w:val="00472F7F"/>
    <w:rPr>
      <w:vertAlign w:val="superscript"/>
    </w:rPr>
  </w:style>
  <w:style w:type="paragraph" w:styleId="Encabezado">
    <w:name w:val="header"/>
    <w:basedOn w:val="Normal"/>
    <w:link w:val="EncabezadoCar"/>
    <w:uiPriority w:val="99"/>
    <w:unhideWhenUsed/>
    <w:rsid w:val="00DE2C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2C1E"/>
  </w:style>
  <w:style w:type="paragraph" w:styleId="Piedepgina">
    <w:name w:val="footer"/>
    <w:basedOn w:val="Normal"/>
    <w:link w:val="PiedepginaCar"/>
    <w:uiPriority w:val="99"/>
    <w:unhideWhenUsed/>
    <w:rsid w:val="00DE2C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2C1E"/>
  </w:style>
  <w:style w:type="table" w:styleId="Tablaconcuadrcula">
    <w:name w:val="Table Grid"/>
    <w:basedOn w:val="Tablanormal"/>
    <w:uiPriority w:val="39"/>
    <w:rsid w:val="00EF5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6104F5"/>
    <w:rPr>
      <w:color w:val="808080"/>
    </w:rPr>
  </w:style>
  <w:style w:type="character" w:styleId="Refdecomentario">
    <w:name w:val="annotation reference"/>
    <w:basedOn w:val="Fuentedeprrafopredeter"/>
    <w:uiPriority w:val="99"/>
    <w:semiHidden/>
    <w:unhideWhenUsed/>
    <w:rsid w:val="0093367B"/>
    <w:rPr>
      <w:sz w:val="16"/>
      <w:szCs w:val="16"/>
    </w:rPr>
  </w:style>
  <w:style w:type="paragraph" w:styleId="Textocomentario">
    <w:name w:val="annotation text"/>
    <w:basedOn w:val="Normal"/>
    <w:link w:val="TextocomentarioCar"/>
    <w:uiPriority w:val="99"/>
    <w:semiHidden/>
    <w:unhideWhenUsed/>
    <w:rsid w:val="0093367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3367B"/>
    <w:rPr>
      <w:sz w:val="20"/>
      <w:szCs w:val="20"/>
    </w:rPr>
  </w:style>
  <w:style w:type="paragraph" w:styleId="Asuntodelcomentario">
    <w:name w:val="annotation subject"/>
    <w:basedOn w:val="Textocomentario"/>
    <w:next w:val="Textocomentario"/>
    <w:link w:val="AsuntodelcomentarioCar"/>
    <w:uiPriority w:val="99"/>
    <w:semiHidden/>
    <w:unhideWhenUsed/>
    <w:rsid w:val="0093367B"/>
    <w:rPr>
      <w:b/>
      <w:bCs/>
    </w:rPr>
  </w:style>
  <w:style w:type="character" w:customStyle="1" w:styleId="AsuntodelcomentarioCar">
    <w:name w:val="Asunto del comentario Car"/>
    <w:basedOn w:val="TextocomentarioCar"/>
    <w:link w:val="Asuntodelcomentario"/>
    <w:uiPriority w:val="99"/>
    <w:semiHidden/>
    <w:rsid w:val="0093367B"/>
    <w:rPr>
      <w:b/>
      <w:bCs/>
      <w:sz w:val="20"/>
      <w:szCs w:val="20"/>
    </w:rPr>
  </w:style>
  <w:style w:type="paragraph" w:customStyle="1" w:styleId="Default">
    <w:name w:val="Default"/>
    <w:rsid w:val="009D23AA"/>
    <w:pPr>
      <w:autoSpaceDE w:val="0"/>
      <w:autoSpaceDN w:val="0"/>
      <w:adjustRightInd w:val="0"/>
      <w:spacing w:after="0" w:line="240" w:lineRule="auto"/>
    </w:pPr>
    <w:rPr>
      <w:rFonts w:ascii="Symbol" w:hAnsi="Symbol" w:cs="Symbol"/>
      <w:color w:val="000000"/>
      <w:sz w:val="24"/>
      <w:szCs w:val="24"/>
    </w:rPr>
  </w:style>
  <w:style w:type="paragraph" w:styleId="Revisin">
    <w:name w:val="Revision"/>
    <w:hidden/>
    <w:uiPriority w:val="99"/>
    <w:semiHidden/>
    <w:rsid w:val="00FD06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77685">
      <w:bodyDiv w:val="1"/>
      <w:marLeft w:val="0"/>
      <w:marRight w:val="0"/>
      <w:marTop w:val="0"/>
      <w:marBottom w:val="0"/>
      <w:divBdr>
        <w:top w:val="none" w:sz="0" w:space="0" w:color="auto"/>
        <w:left w:val="none" w:sz="0" w:space="0" w:color="auto"/>
        <w:bottom w:val="none" w:sz="0" w:space="0" w:color="auto"/>
        <w:right w:val="none" w:sz="0" w:space="0" w:color="auto"/>
      </w:divBdr>
    </w:div>
    <w:div w:id="68420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roperties xmlns="http://www.imanage.com/work/xmlschema">
  <documentid>JURIDICO!800941819.1</documentid>
  <senderid>MA1167</senderid>
  <senderemail>MREY@GA-P.COM</senderemail>
  <lastmodified>2024-05-30T18:49:00.0000000+02:00</lastmodified>
  <database>JURIDICO</database>
</properties>
</file>

<file path=customXml/itemProps1.xml><?xml version="1.0" encoding="utf-8"?>
<ds:datastoreItem xmlns:ds="http://schemas.openxmlformats.org/officeDocument/2006/customXml" ds:itemID="{2159352C-3AA2-4241-BF8E-A8B8C3398F2C}">
  <ds:schemaRefs>
    <ds:schemaRef ds:uri="http://schemas.openxmlformats.org/officeDocument/2006/bibliography"/>
  </ds:schemaRefs>
</ds:datastoreItem>
</file>

<file path=customXml/itemProps2.xml><?xml version="1.0" encoding="utf-8"?>
<ds:datastoreItem xmlns:ds="http://schemas.openxmlformats.org/officeDocument/2006/customXml" ds:itemID="{33E591A2-C23D-4C82-9851-1238E8743C0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2935</Words>
  <Characters>16143</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Adrián Dorta</dc:creator>
  <cp:keywords/>
  <dc:description/>
  <cp:lastModifiedBy>Sofía Fernández Gosálvez</cp:lastModifiedBy>
  <cp:revision>18</cp:revision>
  <cp:lastPrinted>2017-01-11T12:57:00Z</cp:lastPrinted>
  <dcterms:created xsi:type="dcterms:W3CDTF">2026-09-10T14:30:00Z</dcterms:created>
  <dcterms:modified xsi:type="dcterms:W3CDTF">2026-10-19T10:33:00Z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2024-05-30T16:11:13Z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348fb3c5-fdfa-46e0-b880-573ed11dc31b</vt:lpwstr>
  </property>
  <property fmtid="{D5CDD505-2E9C-101B-9397-08002B2CF9AE}" pid="8" name="MSIP_Label_ec2e2fbc-c146-47f5-9855-44b2ad8bbb6d_ContentBits">
    <vt:lpwstr>0</vt:lpwstr>
  </property>
</Properties>
</file>