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9E5F5" w14:textId="77777777" w:rsidR="00A202F7" w:rsidRDefault="00A202F7" w:rsidP="001E4968">
      <w:pPr>
        <w:spacing w:after="0" w:line="320" w:lineRule="atLeast"/>
        <w:jc w:val="center"/>
        <w:rPr>
          <w:b/>
        </w:rPr>
      </w:pPr>
    </w:p>
    <w:p w14:paraId="158550A1" w14:textId="77777777" w:rsidR="00090BD1" w:rsidRPr="0078463C" w:rsidRDefault="001E4968" w:rsidP="000677D7">
      <w:pPr>
        <w:spacing w:after="0" w:line="320" w:lineRule="atLeast"/>
        <w:jc w:val="both"/>
        <w:rPr>
          <w:rFonts w:asciiTheme="majorHAnsi" w:hAnsiTheme="majorHAnsi" w:cstheme="majorHAnsi"/>
          <w:b/>
        </w:rPr>
      </w:pPr>
      <w:r w:rsidRPr="002C07EE">
        <w:rPr>
          <w:rFonts w:asciiTheme="majorHAnsi" w:hAnsiTheme="majorHAnsi" w:cstheme="majorHAnsi"/>
          <w:b/>
        </w:rPr>
        <w:t xml:space="preserve">MEMORIA JUSTIFICATIVA PARA LA CELEBRACIÓN DEL CONTRATO BASADO EN EL ACUERDO MARCO PARA </w:t>
      </w:r>
      <w:r w:rsidRPr="00090BD1">
        <w:rPr>
          <w:rFonts w:asciiTheme="majorHAnsi" w:hAnsiTheme="majorHAnsi" w:cstheme="majorHAnsi"/>
          <w:b/>
        </w:rPr>
        <w:t xml:space="preserve">LA PRESTACIÓN </w:t>
      </w:r>
      <w:r w:rsidR="00090BD1" w:rsidRPr="00AA2050">
        <w:rPr>
          <w:rFonts w:asciiTheme="majorHAnsi" w:hAnsiTheme="majorHAnsi" w:cstheme="majorHAnsi"/>
          <w:b/>
          <w:u w:val="single"/>
        </w:rPr>
        <w:t>DEL SERVICIO DE OFICINA TÉCNICA PARA EL ASESORAMIENTO SOBRE AHORROS ENERGÉTICOS SUSCEPTIBLES DE CERTIFICACIÓN CAES Y LA ENAJENACIÓN PATRIMONIAL DE DICHOS BIENES</w:t>
      </w:r>
      <w:r w:rsidR="00090BD1" w:rsidRPr="002C07EE">
        <w:rPr>
          <w:rFonts w:asciiTheme="majorHAnsi" w:hAnsiTheme="majorHAnsi" w:cstheme="majorHAnsi"/>
          <w:b/>
        </w:rPr>
        <w:t xml:space="preserve"> A TRAVÉS DE LA CENTRAL DE CONTRATACIÓN DE LA FEMP</w:t>
      </w:r>
    </w:p>
    <w:p w14:paraId="218BDBE0" w14:textId="77777777" w:rsidR="00090BD1" w:rsidRDefault="00090BD1" w:rsidP="001E4968">
      <w:pPr>
        <w:spacing w:after="0" w:line="320" w:lineRule="atLeast"/>
        <w:jc w:val="both"/>
        <w:rPr>
          <w:rFonts w:asciiTheme="majorHAnsi" w:hAnsiTheme="majorHAnsi" w:cstheme="majorHAnsi"/>
        </w:rPr>
      </w:pPr>
    </w:p>
    <w:p w14:paraId="74C83390" w14:textId="77777777" w:rsidR="00090BD1" w:rsidRPr="002C07EE" w:rsidRDefault="00090BD1" w:rsidP="00090BD1">
      <w:pPr>
        <w:spacing w:after="0" w:line="320" w:lineRule="atLeast"/>
        <w:jc w:val="both"/>
        <w:rPr>
          <w:rFonts w:asciiTheme="majorHAnsi" w:hAnsiTheme="majorHAnsi" w:cstheme="majorHAnsi"/>
          <w:i/>
          <w:iCs/>
        </w:rPr>
      </w:pPr>
      <w:r w:rsidRPr="002C07EE">
        <w:rPr>
          <w:rFonts w:asciiTheme="majorHAnsi" w:hAnsiTheme="majorHAnsi" w:cstheme="majorHAnsi"/>
          <w:b/>
        </w:rPr>
        <w:t xml:space="preserve">Número de expediente: </w:t>
      </w:r>
      <w:r w:rsidRPr="00546C25">
        <w:rPr>
          <w:rFonts w:asciiTheme="majorHAnsi" w:hAnsiTheme="majorHAnsi" w:cstheme="majorHAnsi"/>
          <w:highlight w:val="lightGray"/>
        </w:rPr>
        <w:t xml:space="preserve">Incluir por la Entidad Local [●] </w:t>
      </w:r>
      <w:r w:rsidRPr="00546C25">
        <w:rPr>
          <w:rFonts w:asciiTheme="majorHAnsi" w:hAnsiTheme="majorHAnsi" w:cstheme="majorHAnsi"/>
          <w:i/>
          <w:iCs/>
          <w:highlight w:val="lightGray"/>
        </w:rPr>
        <w:t xml:space="preserve">(Indicar si es el </w:t>
      </w:r>
      <w:proofErr w:type="spellStart"/>
      <w:r w:rsidRPr="00546C25">
        <w:rPr>
          <w:rFonts w:asciiTheme="majorHAnsi" w:hAnsiTheme="majorHAnsi" w:cstheme="majorHAnsi"/>
          <w:i/>
          <w:iCs/>
          <w:highlight w:val="lightGray"/>
        </w:rPr>
        <w:t>nº</w:t>
      </w:r>
      <w:proofErr w:type="spellEnd"/>
      <w:r w:rsidRPr="00546C25">
        <w:rPr>
          <w:rFonts w:asciiTheme="majorHAnsi" w:hAnsiTheme="majorHAnsi" w:cstheme="majorHAnsi"/>
          <w:i/>
          <w:iCs/>
          <w:highlight w:val="lightGray"/>
        </w:rPr>
        <w:t xml:space="preserve"> de la Plataforma o interno de la entidad o indicar ambos).</w:t>
      </w:r>
    </w:p>
    <w:p w14:paraId="3F6F09D5" w14:textId="77777777" w:rsidR="00090BD1" w:rsidRPr="002C07EE" w:rsidRDefault="00090BD1" w:rsidP="00090BD1">
      <w:pPr>
        <w:spacing w:after="0" w:line="320" w:lineRule="atLeast"/>
        <w:jc w:val="both"/>
        <w:rPr>
          <w:rFonts w:asciiTheme="majorHAnsi" w:hAnsiTheme="majorHAnsi" w:cstheme="majorHAnsi"/>
        </w:rPr>
      </w:pPr>
    </w:p>
    <w:p w14:paraId="21D90739" w14:textId="77777777" w:rsidR="00090BD1" w:rsidRPr="00240BA9" w:rsidRDefault="00090BD1" w:rsidP="00090BD1">
      <w:pPr>
        <w:spacing w:after="0" w:line="320" w:lineRule="atLeast"/>
        <w:jc w:val="both"/>
        <w:rPr>
          <w:rFonts w:asciiTheme="majorHAnsi" w:hAnsiTheme="majorHAnsi" w:cstheme="majorHAnsi"/>
          <w:b/>
        </w:rPr>
      </w:pPr>
      <w:r w:rsidRPr="002C07EE">
        <w:rPr>
          <w:rFonts w:asciiTheme="majorHAnsi" w:hAnsiTheme="majorHAnsi" w:cstheme="majorHAnsi"/>
          <w:b/>
        </w:rPr>
        <w:t xml:space="preserve">Título: </w:t>
      </w:r>
      <w:r w:rsidRPr="00240BA9">
        <w:rPr>
          <w:rFonts w:asciiTheme="majorHAnsi" w:hAnsiTheme="majorHAnsi" w:cstheme="majorHAnsi"/>
        </w:rPr>
        <w:t>SERVICIO DE OFICINA TÉCNICA PARA EL ASESORAMIENTO SOBRE AHORROS ENERGÉTICOS SUSCEPTIBLES DE CERTIFICACIÓN CAES Y LA ENAJENACIÓN PATRIMONIAL DE DICHOS BIENES A TRAVÉS DE LA CENTRAL DE CONTRATACIÓN DE LA FEMP</w:t>
      </w:r>
      <w:r>
        <w:rPr>
          <w:rFonts w:asciiTheme="majorHAnsi" w:hAnsiTheme="majorHAnsi" w:cstheme="majorHAnsi"/>
        </w:rPr>
        <w:t xml:space="preserve"> DE LA</w:t>
      </w:r>
      <w:r w:rsidRPr="002C07EE">
        <w:rPr>
          <w:rFonts w:asciiTheme="majorHAnsi" w:hAnsiTheme="majorHAnsi" w:cstheme="majorHAnsi"/>
        </w:rPr>
        <w:t xml:space="preserve"> </w:t>
      </w:r>
      <w:r w:rsidRPr="002C07EE">
        <w:rPr>
          <w:rFonts w:asciiTheme="majorHAnsi" w:hAnsiTheme="majorHAnsi" w:cstheme="majorHAnsi"/>
          <w:i/>
          <w:iCs/>
        </w:rPr>
        <w:t>[</w:t>
      </w:r>
      <w:r w:rsidRPr="00546C25">
        <w:rPr>
          <w:rFonts w:asciiTheme="majorHAnsi" w:hAnsiTheme="majorHAnsi" w:cstheme="majorHAnsi"/>
          <w:i/>
          <w:iCs/>
          <w:highlight w:val="lightGray"/>
        </w:rPr>
        <w:t>ENTIDAD LOCAL/ENTE DEPENDIENTE]</w:t>
      </w:r>
    </w:p>
    <w:p w14:paraId="1DF6DD31" w14:textId="77777777" w:rsidR="00090BD1" w:rsidRPr="002C07EE" w:rsidRDefault="00090BD1" w:rsidP="00090BD1">
      <w:pPr>
        <w:spacing w:after="0" w:line="320" w:lineRule="atLeast"/>
        <w:jc w:val="both"/>
        <w:rPr>
          <w:rFonts w:asciiTheme="majorHAnsi" w:hAnsiTheme="majorHAnsi" w:cstheme="majorHAnsi"/>
        </w:rPr>
      </w:pPr>
    </w:p>
    <w:p w14:paraId="22905F38" w14:textId="77777777" w:rsidR="00090BD1" w:rsidRPr="002C07EE" w:rsidRDefault="00090BD1" w:rsidP="00090BD1">
      <w:pPr>
        <w:spacing w:after="0" w:line="320" w:lineRule="atLeast"/>
        <w:jc w:val="both"/>
        <w:rPr>
          <w:rFonts w:asciiTheme="majorHAnsi" w:hAnsiTheme="majorHAnsi" w:cstheme="majorHAnsi"/>
        </w:rPr>
      </w:pPr>
      <w:r w:rsidRPr="002C07EE">
        <w:rPr>
          <w:rFonts w:asciiTheme="majorHAnsi" w:hAnsiTheme="majorHAnsi" w:cstheme="majorHAnsi"/>
          <w:b/>
        </w:rPr>
        <w:t xml:space="preserve">Indicar lote: </w:t>
      </w:r>
      <w:r w:rsidRPr="00546C25">
        <w:rPr>
          <w:rFonts w:asciiTheme="majorHAnsi" w:hAnsiTheme="majorHAnsi" w:cstheme="majorHAnsi"/>
          <w:i/>
          <w:iCs/>
          <w:highlight w:val="lightGray"/>
        </w:rPr>
        <w:t xml:space="preserve">[***] [Consultar </w:t>
      </w:r>
      <w:r>
        <w:rPr>
          <w:rFonts w:asciiTheme="majorHAnsi" w:hAnsiTheme="majorHAnsi" w:cstheme="majorHAnsi"/>
          <w:i/>
          <w:iCs/>
          <w:highlight w:val="lightGray"/>
        </w:rPr>
        <w:t xml:space="preserve">cláusula 2 del </w:t>
      </w:r>
      <w:r w:rsidRPr="00546C25">
        <w:rPr>
          <w:rFonts w:asciiTheme="majorHAnsi" w:hAnsiTheme="majorHAnsi" w:cstheme="majorHAnsi"/>
          <w:i/>
          <w:iCs/>
          <w:highlight w:val="lightGray"/>
        </w:rPr>
        <w:t>PCA]</w:t>
      </w:r>
    </w:p>
    <w:p w14:paraId="17A1A696" w14:textId="77777777" w:rsidR="00090BD1" w:rsidRPr="002C07EE" w:rsidRDefault="00090BD1" w:rsidP="00090BD1">
      <w:pPr>
        <w:spacing w:after="0" w:line="320" w:lineRule="atLeast"/>
        <w:jc w:val="both"/>
        <w:rPr>
          <w:rFonts w:asciiTheme="majorHAnsi" w:hAnsiTheme="majorHAnsi" w:cstheme="majorHAnsi"/>
        </w:rPr>
      </w:pPr>
    </w:p>
    <w:p w14:paraId="2F8087A8" w14:textId="6FB5BAF7" w:rsidR="00090BD1" w:rsidRPr="0078463C" w:rsidRDefault="00090BD1" w:rsidP="00090BD1">
      <w:pPr>
        <w:spacing w:after="0" w:line="320" w:lineRule="atLeast"/>
        <w:jc w:val="both"/>
        <w:rPr>
          <w:rFonts w:asciiTheme="majorHAnsi" w:hAnsiTheme="majorHAnsi" w:cstheme="majorHAnsi"/>
        </w:rPr>
      </w:pPr>
      <w:r w:rsidRPr="002C07EE">
        <w:rPr>
          <w:rFonts w:asciiTheme="majorHAnsi" w:hAnsiTheme="majorHAnsi" w:cstheme="majorHAnsi"/>
          <w:b/>
        </w:rPr>
        <w:t>Tipo de Contrato:</w:t>
      </w:r>
      <w:r w:rsidRPr="002C07EE">
        <w:rPr>
          <w:rFonts w:asciiTheme="majorHAnsi" w:hAnsiTheme="majorHAnsi" w:cstheme="majorHAnsi"/>
        </w:rPr>
        <w:t xml:space="preserve"> Contrato basado en el Acuerdo Marco para la prestación del servicio de </w:t>
      </w:r>
      <w:r w:rsidRPr="00240BA9">
        <w:rPr>
          <w:rFonts w:asciiTheme="majorHAnsi" w:hAnsiTheme="majorHAnsi" w:cstheme="majorHAnsi"/>
        </w:rPr>
        <w:t xml:space="preserve">oficina técnica para el asesoramiento sobre ahorros energéticos susceptibles de certificación </w:t>
      </w:r>
      <w:r>
        <w:rPr>
          <w:rFonts w:asciiTheme="majorHAnsi" w:hAnsiTheme="majorHAnsi" w:cstheme="majorHAnsi"/>
        </w:rPr>
        <w:t>CAE</w:t>
      </w:r>
      <w:r w:rsidRPr="00240BA9">
        <w:rPr>
          <w:rFonts w:asciiTheme="majorHAnsi" w:hAnsiTheme="majorHAnsi" w:cstheme="majorHAnsi"/>
        </w:rPr>
        <w:t xml:space="preserve"> y la enajenación patrimonial de dichos bienes a través de la </w:t>
      </w:r>
      <w:r>
        <w:rPr>
          <w:rFonts w:asciiTheme="majorHAnsi" w:hAnsiTheme="majorHAnsi" w:cstheme="majorHAnsi"/>
        </w:rPr>
        <w:t>C</w:t>
      </w:r>
      <w:r w:rsidRPr="00240BA9">
        <w:rPr>
          <w:rFonts w:asciiTheme="majorHAnsi" w:hAnsiTheme="majorHAnsi" w:cstheme="majorHAnsi"/>
        </w:rPr>
        <w:t xml:space="preserve">entral de </w:t>
      </w:r>
      <w:r>
        <w:rPr>
          <w:rFonts w:asciiTheme="majorHAnsi" w:hAnsiTheme="majorHAnsi" w:cstheme="majorHAnsi"/>
        </w:rPr>
        <w:t>C</w:t>
      </w:r>
      <w:r w:rsidRPr="00240BA9">
        <w:rPr>
          <w:rFonts w:asciiTheme="majorHAnsi" w:hAnsiTheme="majorHAnsi" w:cstheme="majorHAnsi"/>
        </w:rPr>
        <w:t xml:space="preserve">ontratación de la </w:t>
      </w:r>
      <w:r>
        <w:rPr>
          <w:rFonts w:asciiTheme="majorHAnsi" w:hAnsiTheme="majorHAnsi" w:cstheme="majorHAnsi"/>
        </w:rPr>
        <w:t xml:space="preserve">FEMP </w:t>
      </w:r>
    </w:p>
    <w:p w14:paraId="00D52CFA" w14:textId="77777777" w:rsidR="007D7CDE" w:rsidRPr="00AF4152" w:rsidRDefault="007D7CDE" w:rsidP="001E4968">
      <w:pPr>
        <w:spacing w:after="0" w:line="320" w:lineRule="atLeast"/>
        <w:jc w:val="both"/>
        <w:rPr>
          <w:rFonts w:asciiTheme="majorHAnsi" w:hAnsiTheme="majorHAnsi" w:cstheme="majorHAnsi"/>
        </w:rPr>
      </w:pPr>
    </w:p>
    <w:p w14:paraId="52677B74" w14:textId="77777777" w:rsidR="00237048" w:rsidRPr="00237048" w:rsidRDefault="001E4968" w:rsidP="000677D7">
      <w:pPr>
        <w:pStyle w:val="Prrafodelista"/>
        <w:numPr>
          <w:ilvl w:val="0"/>
          <w:numId w:val="1"/>
        </w:numPr>
        <w:spacing w:after="0" w:line="320" w:lineRule="atLeast"/>
        <w:ind w:left="397" w:hanging="426"/>
        <w:jc w:val="both"/>
        <w:rPr>
          <w:rFonts w:asciiTheme="majorHAnsi" w:hAnsiTheme="majorHAnsi" w:cstheme="majorHAnsi"/>
          <w:color w:val="EE0000"/>
        </w:rPr>
      </w:pPr>
      <w:r w:rsidRPr="00AF4152">
        <w:rPr>
          <w:rFonts w:asciiTheme="majorHAnsi" w:hAnsiTheme="majorHAnsi" w:cstheme="majorHAnsi"/>
        </w:rPr>
        <w:t xml:space="preserve">Con la contratación del servicio </w:t>
      </w:r>
      <w:r w:rsidR="00D3606F" w:rsidRPr="00AF4152">
        <w:rPr>
          <w:rFonts w:asciiTheme="majorHAnsi" w:hAnsiTheme="majorHAnsi" w:cstheme="majorHAnsi"/>
        </w:rPr>
        <w:t xml:space="preserve">de oficina </w:t>
      </w:r>
      <w:r w:rsidR="00D3606F" w:rsidRPr="00240BA9">
        <w:rPr>
          <w:rFonts w:asciiTheme="majorHAnsi" w:hAnsiTheme="majorHAnsi" w:cstheme="majorHAnsi"/>
        </w:rPr>
        <w:t xml:space="preserve">técnica para el asesoramiento sobre ahorros energéticos susceptibles de certificación </w:t>
      </w:r>
      <w:r w:rsidR="00D3606F">
        <w:rPr>
          <w:rFonts w:asciiTheme="majorHAnsi" w:hAnsiTheme="majorHAnsi" w:cstheme="majorHAnsi"/>
        </w:rPr>
        <w:t>CAE</w:t>
      </w:r>
      <w:r w:rsidR="00D3606F" w:rsidRPr="00240BA9">
        <w:rPr>
          <w:rFonts w:asciiTheme="majorHAnsi" w:hAnsiTheme="majorHAnsi" w:cstheme="majorHAnsi"/>
        </w:rPr>
        <w:t xml:space="preserve"> y la enajenación patrimonial de dichos bienes a través de la </w:t>
      </w:r>
      <w:r w:rsidR="00D3606F">
        <w:rPr>
          <w:rFonts w:asciiTheme="majorHAnsi" w:hAnsiTheme="majorHAnsi" w:cstheme="majorHAnsi"/>
        </w:rPr>
        <w:t>C</w:t>
      </w:r>
      <w:r w:rsidR="00D3606F" w:rsidRPr="00240BA9">
        <w:rPr>
          <w:rFonts w:asciiTheme="majorHAnsi" w:hAnsiTheme="majorHAnsi" w:cstheme="majorHAnsi"/>
        </w:rPr>
        <w:t xml:space="preserve">entral de </w:t>
      </w:r>
      <w:r w:rsidR="00D3606F">
        <w:rPr>
          <w:rFonts w:asciiTheme="majorHAnsi" w:hAnsiTheme="majorHAnsi" w:cstheme="majorHAnsi"/>
        </w:rPr>
        <w:t>C</w:t>
      </w:r>
      <w:r w:rsidR="00D3606F" w:rsidRPr="00240BA9">
        <w:rPr>
          <w:rFonts w:asciiTheme="majorHAnsi" w:hAnsiTheme="majorHAnsi" w:cstheme="majorHAnsi"/>
        </w:rPr>
        <w:t xml:space="preserve">ontratación de la </w:t>
      </w:r>
      <w:r w:rsidR="00D3606F">
        <w:rPr>
          <w:rFonts w:asciiTheme="majorHAnsi" w:hAnsiTheme="majorHAnsi" w:cstheme="majorHAnsi"/>
        </w:rPr>
        <w:t>FEMP</w:t>
      </w:r>
      <w:r w:rsidR="00916DDA" w:rsidRPr="002C07EE">
        <w:rPr>
          <w:rFonts w:asciiTheme="majorHAnsi" w:hAnsiTheme="majorHAnsi" w:cstheme="majorHAnsi"/>
        </w:rPr>
        <w:t xml:space="preserve">, la Entidad </w:t>
      </w:r>
      <w:r w:rsidRPr="002C07EE">
        <w:rPr>
          <w:rFonts w:asciiTheme="majorHAnsi" w:hAnsiTheme="majorHAnsi" w:cstheme="majorHAnsi"/>
        </w:rPr>
        <w:t xml:space="preserve">[***] pretende cubrir la </w:t>
      </w:r>
      <w:r w:rsidRPr="00DA7D00">
        <w:rPr>
          <w:rFonts w:asciiTheme="majorHAnsi" w:hAnsiTheme="majorHAnsi" w:cstheme="majorHAnsi"/>
        </w:rPr>
        <w:t xml:space="preserve">necesidad </w:t>
      </w:r>
      <w:r w:rsidR="005249DA" w:rsidRPr="00DA7D00">
        <w:rPr>
          <w:rFonts w:asciiTheme="majorHAnsi" w:hAnsiTheme="majorHAnsi" w:cstheme="majorHAnsi"/>
        </w:rPr>
        <w:t>de mejorar la eficiencia energética</w:t>
      </w:r>
      <w:r w:rsidR="00E72F2F" w:rsidRPr="00DA7D00">
        <w:rPr>
          <w:rFonts w:asciiTheme="majorHAnsi" w:hAnsiTheme="majorHAnsi" w:cstheme="majorHAnsi"/>
        </w:rPr>
        <w:t xml:space="preserve"> de la propia entidad</w:t>
      </w:r>
      <w:r w:rsidR="005249DA" w:rsidRPr="00DA7D00">
        <w:rPr>
          <w:rFonts w:asciiTheme="majorHAnsi" w:hAnsiTheme="majorHAnsi" w:cstheme="majorHAnsi"/>
        </w:rPr>
        <w:t>, en tanto dicha necesidad constituye una de las principales líneas de actuación de la política energética de la Unión Europea y un elemento esencial para el cumplimiento de los compromisos de España en materia de descarbonización, sostenibilidad, competitividad y neutralidad climática</w:t>
      </w:r>
      <w:r w:rsidR="00E72F2F" w:rsidRPr="00DA7D00">
        <w:rPr>
          <w:rFonts w:asciiTheme="majorHAnsi" w:hAnsiTheme="majorHAnsi" w:cstheme="majorHAnsi"/>
        </w:rPr>
        <w:t xml:space="preserve"> y contribuir así al cumplimiento del objetivo acumulado de ahorro de energía final para el periodo 2021-2030 establecido en el art. 8 de la Directiva (UE) 2023/1791 del Parlamento Europeo y del Consejo de 13 de septiembre de 2023 relativa a la eficiencia energética y por la que se modifica el Reglamento (UE) 2023/955.</w:t>
      </w:r>
    </w:p>
    <w:p w14:paraId="52FB0E74" w14:textId="77777777" w:rsidR="00237048" w:rsidRDefault="00237048" w:rsidP="000677D7">
      <w:pPr>
        <w:pStyle w:val="Prrafodelista"/>
        <w:spacing w:after="0" w:line="320" w:lineRule="atLeast"/>
        <w:ind w:left="397"/>
        <w:jc w:val="both"/>
        <w:rPr>
          <w:rFonts w:asciiTheme="majorHAnsi" w:hAnsiTheme="majorHAnsi" w:cstheme="majorHAnsi"/>
        </w:rPr>
      </w:pPr>
    </w:p>
    <w:p w14:paraId="3A8D0B4E" w14:textId="77777777" w:rsidR="008C66BB" w:rsidRPr="005406F5" w:rsidRDefault="00DC5155" w:rsidP="000677D7">
      <w:pPr>
        <w:pStyle w:val="Prrafodelista"/>
        <w:spacing w:after="0" w:line="320" w:lineRule="atLeast"/>
        <w:ind w:left="397"/>
        <w:jc w:val="both"/>
        <w:rPr>
          <w:rFonts w:asciiTheme="majorHAnsi" w:hAnsiTheme="majorHAnsi" w:cstheme="majorHAnsi"/>
        </w:rPr>
      </w:pPr>
      <w:r w:rsidRPr="005406F5">
        <w:rPr>
          <w:rFonts w:asciiTheme="majorHAnsi" w:hAnsiTheme="majorHAnsi" w:cstheme="majorHAnsi"/>
        </w:rPr>
        <w:t xml:space="preserve">En concreto, este objetivo pretende alcanzarse a través de las medidas articuladas a través del </w:t>
      </w:r>
      <w:r w:rsidR="00E91DC3" w:rsidRPr="005406F5">
        <w:rPr>
          <w:rFonts w:asciiTheme="majorHAnsi" w:hAnsiTheme="majorHAnsi" w:cstheme="majorHAnsi"/>
        </w:rPr>
        <w:t>Real Decreto 36/2023, de 24 de enero, por el que se establece un sistema de “</w:t>
      </w:r>
      <w:proofErr w:type="spellStart"/>
      <w:r w:rsidR="00E91DC3" w:rsidRPr="005406F5">
        <w:rPr>
          <w:rFonts w:asciiTheme="majorHAnsi" w:hAnsiTheme="majorHAnsi" w:cstheme="majorHAnsi"/>
        </w:rPr>
        <w:t>CAEs</w:t>
      </w:r>
      <w:proofErr w:type="spellEnd"/>
      <w:r w:rsidR="00E91DC3" w:rsidRPr="005406F5">
        <w:rPr>
          <w:rFonts w:asciiTheme="majorHAnsi" w:hAnsiTheme="majorHAnsi" w:cstheme="majorHAnsi"/>
        </w:rPr>
        <w:t xml:space="preserve">”, que ofrece a los sujetos obligados la posibilidad de cumplir sus obligaciones de ahorro aportando al Fondo Nacional de Eficiencia Energética la equivalencia financiera de sus obligaciones de ahorro o presentando </w:t>
      </w:r>
      <w:proofErr w:type="spellStart"/>
      <w:r w:rsidR="00E91DC3" w:rsidRPr="005406F5">
        <w:rPr>
          <w:rFonts w:asciiTheme="majorHAnsi" w:hAnsiTheme="majorHAnsi" w:cstheme="majorHAnsi"/>
        </w:rPr>
        <w:t>CAEs</w:t>
      </w:r>
      <w:proofErr w:type="spellEnd"/>
      <w:r w:rsidR="00E91DC3" w:rsidRPr="005406F5">
        <w:rPr>
          <w:rFonts w:asciiTheme="majorHAnsi" w:hAnsiTheme="majorHAnsi" w:cstheme="majorHAnsi"/>
        </w:rPr>
        <w:t xml:space="preserve"> por el valor de sus obligaciones. En este contexto, las personas físicas o jurídicas de naturaleza pública o privada que llevan a cabo inversiones en actuaciones de eficiencia energética con la finalidad de obtener un ahorro de energía final podrán ceder dichos ahorros a sujetos obligados o sujetos delegados a cambio de una contraprestación que garantiza el efecto incentivador. Para ello habrán de suscribir convenios CAE, tal y como aparecen definidos en la normativa reguladora de los </w:t>
      </w:r>
      <w:proofErr w:type="spellStart"/>
      <w:r w:rsidR="00E91DC3" w:rsidRPr="005406F5">
        <w:rPr>
          <w:rFonts w:asciiTheme="majorHAnsi" w:hAnsiTheme="majorHAnsi" w:cstheme="majorHAnsi"/>
        </w:rPr>
        <w:t>CAEs</w:t>
      </w:r>
      <w:proofErr w:type="spellEnd"/>
      <w:r w:rsidR="00E91DC3" w:rsidRPr="005406F5">
        <w:rPr>
          <w:rFonts w:asciiTheme="majorHAnsi" w:hAnsiTheme="majorHAnsi" w:cstheme="majorHAnsi"/>
        </w:rPr>
        <w:t>.</w:t>
      </w:r>
    </w:p>
    <w:p w14:paraId="63EC50D3" w14:textId="77777777" w:rsidR="008C66BB" w:rsidRPr="005406F5" w:rsidRDefault="008C66BB" w:rsidP="000677D7">
      <w:pPr>
        <w:pStyle w:val="Prrafodelista"/>
        <w:spacing w:after="0" w:line="320" w:lineRule="atLeast"/>
        <w:ind w:left="397"/>
        <w:jc w:val="both"/>
        <w:rPr>
          <w:rFonts w:asciiTheme="majorHAnsi" w:hAnsiTheme="majorHAnsi" w:cstheme="majorHAnsi"/>
        </w:rPr>
      </w:pPr>
    </w:p>
    <w:p w14:paraId="2E7562F0" w14:textId="77777777" w:rsidR="00324257" w:rsidRPr="00ED1EE9" w:rsidRDefault="00E91DC3" w:rsidP="000677D7">
      <w:pPr>
        <w:pStyle w:val="Prrafodelista"/>
        <w:numPr>
          <w:ilvl w:val="0"/>
          <w:numId w:val="1"/>
        </w:numPr>
        <w:spacing w:after="0" w:line="320" w:lineRule="atLeast"/>
        <w:ind w:left="397"/>
        <w:jc w:val="both"/>
        <w:rPr>
          <w:rFonts w:asciiTheme="majorHAnsi" w:hAnsiTheme="majorHAnsi" w:cstheme="majorHAnsi"/>
        </w:rPr>
      </w:pPr>
      <w:r w:rsidRPr="00ED1EE9">
        <w:rPr>
          <w:rFonts w:asciiTheme="majorHAnsi" w:hAnsiTheme="majorHAnsi" w:cstheme="majorHAnsi"/>
        </w:rPr>
        <w:lastRenderedPageBreak/>
        <w:t>Los ahorros generados por actuaciones de eficiencia energética o derechos de ahorro son titularidad de las EE.LL. y son considerados bienes patrimoniales de titularidad municipal, de acuerdo con el artículo 79 de la Ley 7/1985, de Bases del Régimen Local, y la Ley 33/2003, del Patrimonio de las Administraciones Públicas.</w:t>
      </w:r>
      <w:r w:rsidR="006E2B98" w:rsidRPr="00ED1EE9">
        <w:rPr>
          <w:rFonts w:asciiTheme="majorHAnsi" w:hAnsiTheme="majorHAnsi" w:cstheme="majorHAnsi"/>
        </w:rPr>
        <w:t xml:space="preserve"> </w:t>
      </w:r>
      <w:r w:rsidR="008C66BB" w:rsidRPr="00ED1EE9">
        <w:rPr>
          <w:rFonts w:asciiTheme="majorHAnsi" w:hAnsiTheme="majorHAnsi" w:cstheme="majorHAnsi"/>
        </w:rPr>
        <w:t xml:space="preserve">Las entidades del sector público, aun no siendo titulares de certificados de ahorro energético, sí que pueden generar y ser propietarias del ahorro de energía final derivado de sus inversiones en eficiencia y, por tanto, disponer de un activo patrimonial de naturaleza incorporal susceptible de transmisión. </w:t>
      </w:r>
      <w:r w:rsidR="00A36517" w:rsidRPr="00ED1EE9">
        <w:rPr>
          <w:rFonts w:asciiTheme="majorHAnsi" w:hAnsiTheme="majorHAnsi" w:cstheme="majorHAnsi"/>
        </w:rPr>
        <w:t>La cesión o venta de dichos ahorros generados, debe realizarse de acuerdo con el mecanismo de acreditación de consecución de ahorros de energía mediante la presentación de Certificados de Ahorro Energético (</w:t>
      </w:r>
      <w:proofErr w:type="spellStart"/>
      <w:r w:rsidR="00A36517" w:rsidRPr="00ED1EE9">
        <w:rPr>
          <w:rFonts w:asciiTheme="majorHAnsi" w:hAnsiTheme="majorHAnsi" w:cstheme="majorHAnsi"/>
        </w:rPr>
        <w:t>CAEs</w:t>
      </w:r>
      <w:proofErr w:type="spellEnd"/>
      <w:r w:rsidR="00A36517" w:rsidRPr="00ED1EE9">
        <w:rPr>
          <w:rFonts w:asciiTheme="majorHAnsi" w:hAnsiTheme="majorHAnsi" w:cstheme="majorHAnsi"/>
        </w:rPr>
        <w:t xml:space="preserve">) dentro del Sistema Nacional de Obligaciones de Eficiencia Energética (SNOEE) regulado en el Real Decreto 36/2023, de 24 de enero, por el que se establece un sistema de Certificados de Ahorro Energético. </w:t>
      </w:r>
    </w:p>
    <w:p w14:paraId="7C483DBB" w14:textId="77777777" w:rsidR="00324257" w:rsidRPr="00ED1EE9" w:rsidRDefault="00324257" w:rsidP="000677D7">
      <w:pPr>
        <w:pStyle w:val="Prrafodelista"/>
        <w:spacing w:after="0" w:line="320" w:lineRule="atLeast"/>
        <w:ind w:left="397"/>
        <w:jc w:val="both"/>
        <w:rPr>
          <w:rFonts w:asciiTheme="majorHAnsi" w:hAnsiTheme="majorHAnsi" w:cstheme="majorHAnsi"/>
        </w:rPr>
      </w:pPr>
    </w:p>
    <w:p w14:paraId="70E5EA25" w14:textId="4B189D1B" w:rsidR="00933780" w:rsidRPr="00FB59CD" w:rsidRDefault="008C66BB" w:rsidP="000677D7">
      <w:pPr>
        <w:pStyle w:val="Prrafodelista"/>
        <w:numPr>
          <w:ilvl w:val="0"/>
          <w:numId w:val="1"/>
        </w:numPr>
        <w:spacing w:after="0" w:line="320" w:lineRule="atLeast"/>
        <w:ind w:left="397" w:hanging="284"/>
        <w:jc w:val="both"/>
        <w:rPr>
          <w:rFonts w:asciiTheme="majorHAnsi" w:hAnsiTheme="majorHAnsi" w:cstheme="majorHAnsi"/>
        </w:rPr>
      </w:pPr>
      <w:r w:rsidRPr="00FB59CD">
        <w:rPr>
          <w:rFonts w:asciiTheme="majorHAnsi" w:hAnsiTheme="majorHAnsi" w:cstheme="majorHAnsi"/>
        </w:rPr>
        <w:t xml:space="preserve">Desde la puesta en marcha del sistema CAES en 2023, se hace patente que, a pesar de la especial importancia del sector público como agente del mencionado sistema, la realidad es que la gran mayoría de las solicitudes se han tramitado por entes o entidades del sector privado. El compromiso del sector público (el ámbito local en concreto) con la eficiencia energética no solo refuerza la sostenibilidad económica y ambiental institucional de la planta municipal, sino que contribuye de forma directa al proceso de transición energética justa y de neutralidad climática para nuestro país. </w:t>
      </w:r>
    </w:p>
    <w:p w14:paraId="2AAAFA9A" w14:textId="77777777" w:rsidR="00933780" w:rsidRPr="00FB59CD" w:rsidRDefault="00933780" w:rsidP="000677D7">
      <w:pPr>
        <w:pStyle w:val="Prrafodelista"/>
        <w:spacing w:after="0" w:line="320" w:lineRule="atLeast"/>
        <w:ind w:left="397"/>
        <w:jc w:val="both"/>
        <w:rPr>
          <w:rFonts w:asciiTheme="majorHAnsi" w:hAnsiTheme="majorHAnsi" w:cstheme="majorHAnsi"/>
        </w:rPr>
      </w:pPr>
    </w:p>
    <w:p w14:paraId="3B1EAB57" w14:textId="072BFD0A" w:rsidR="00F159CE" w:rsidRPr="00FB59CD" w:rsidRDefault="008C66BB" w:rsidP="000677D7">
      <w:pPr>
        <w:pStyle w:val="Prrafodelista"/>
        <w:spacing w:after="0" w:line="320" w:lineRule="atLeast"/>
        <w:ind w:left="397"/>
        <w:jc w:val="both"/>
        <w:rPr>
          <w:rFonts w:asciiTheme="majorHAnsi" w:hAnsiTheme="majorHAnsi" w:cstheme="majorHAnsi"/>
        </w:rPr>
      </w:pPr>
      <w:r w:rsidRPr="00FB59CD">
        <w:rPr>
          <w:rFonts w:asciiTheme="majorHAnsi" w:hAnsiTheme="majorHAnsi" w:cstheme="majorHAnsi"/>
        </w:rPr>
        <w:t xml:space="preserve">Esta escasez </w:t>
      </w:r>
      <w:r w:rsidR="00933780" w:rsidRPr="00FB59CD">
        <w:rPr>
          <w:rFonts w:asciiTheme="majorHAnsi" w:hAnsiTheme="majorHAnsi" w:cstheme="majorHAnsi"/>
        </w:rPr>
        <w:t xml:space="preserve">de experiencias públicas </w:t>
      </w:r>
      <w:r w:rsidRPr="00FB59CD">
        <w:rPr>
          <w:rFonts w:asciiTheme="majorHAnsi" w:hAnsiTheme="majorHAnsi" w:cstheme="majorHAnsi"/>
        </w:rPr>
        <w:t>se debe a la falta de referentes</w:t>
      </w:r>
      <w:r w:rsidR="00933780" w:rsidRPr="00FB59CD">
        <w:rPr>
          <w:rFonts w:asciiTheme="majorHAnsi" w:hAnsiTheme="majorHAnsi" w:cstheme="majorHAnsi"/>
        </w:rPr>
        <w:t xml:space="preserve"> en el sector público local</w:t>
      </w:r>
      <w:r w:rsidRPr="00FB59CD">
        <w:rPr>
          <w:rFonts w:asciiTheme="majorHAnsi" w:hAnsiTheme="majorHAnsi" w:cstheme="majorHAnsi"/>
        </w:rPr>
        <w:t xml:space="preserve">, </w:t>
      </w:r>
      <w:r w:rsidR="00933780" w:rsidRPr="00FB59CD">
        <w:rPr>
          <w:rFonts w:asciiTheme="majorHAnsi" w:hAnsiTheme="majorHAnsi" w:cstheme="majorHAnsi"/>
        </w:rPr>
        <w:t xml:space="preserve">a la falta </w:t>
      </w:r>
      <w:r w:rsidRPr="00FB59CD">
        <w:rPr>
          <w:rFonts w:asciiTheme="majorHAnsi" w:hAnsiTheme="majorHAnsi" w:cstheme="majorHAnsi"/>
        </w:rPr>
        <w:t xml:space="preserve">de regulación concreta </w:t>
      </w:r>
      <w:r w:rsidR="00933780" w:rsidRPr="00FB59CD">
        <w:rPr>
          <w:rFonts w:asciiTheme="majorHAnsi" w:hAnsiTheme="majorHAnsi" w:cstheme="majorHAnsi"/>
        </w:rPr>
        <w:t xml:space="preserve">adaptada a las especialidades del ámbito público </w:t>
      </w:r>
      <w:r w:rsidRPr="00FB59CD">
        <w:rPr>
          <w:rFonts w:asciiTheme="majorHAnsi" w:hAnsiTheme="majorHAnsi" w:cstheme="majorHAnsi"/>
        </w:rPr>
        <w:t xml:space="preserve">y de formación del personal de las administraciones en su mayor parte. </w:t>
      </w:r>
      <w:r w:rsidR="00607835" w:rsidRPr="00FB59CD">
        <w:rPr>
          <w:rFonts w:asciiTheme="majorHAnsi" w:hAnsiTheme="majorHAnsi" w:cstheme="majorHAnsi"/>
        </w:rPr>
        <w:t>Con tal de paliar esta situación, en octubre 2025 el Ministerio para la Transición Ecológica (MITECO) publica la Guía CAE Sector Público</w:t>
      </w:r>
      <w:r w:rsidR="00F159CE" w:rsidRPr="00FB59CD">
        <w:rPr>
          <w:rStyle w:val="Refdenotaalpie"/>
          <w:rFonts w:asciiTheme="majorHAnsi" w:hAnsiTheme="majorHAnsi" w:cstheme="majorHAnsi"/>
        </w:rPr>
        <w:footnoteReference w:id="1"/>
      </w:r>
      <w:r w:rsidR="00607835" w:rsidRPr="00FB59CD">
        <w:rPr>
          <w:rFonts w:asciiTheme="majorHAnsi" w:hAnsiTheme="majorHAnsi" w:cstheme="majorHAnsi"/>
        </w:rPr>
        <w:t>, con la intención de regular la materia y proporcionar seguridad jurídica en el proceso de enajenación de este tipo de bienes. A raíz de la publicación de la Guía y con la intención de facilitar la participación reglada y segura del sector público en el Sistema CAE, la Central de Contratación de la FEMP articular e</w:t>
      </w:r>
      <w:r w:rsidR="00F159CE" w:rsidRPr="00FB59CD">
        <w:rPr>
          <w:rFonts w:asciiTheme="majorHAnsi" w:hAnsiTheme="majorHAnsi" w:cstheme="majorHAnsi"/>
        </w:rPr>
        <w:t xml:space="preserve">l Acuerdo Marco en el que se </w:t>
      </w:r>
    </w:p>
    <w:p w14:paraId="4BE552FA" w14:textId="6D1A0B44" w:rsidR="00FB2583" w:rsidRPr="00CC4CD0" w:rsidRDefault="00F159CE" w:rsidP="000677D7">
      <w:pPr>
        <w:pStyle w:val="Prrafodelista"/>
        <w:spacing w:after="0" w:line="320" w:lineRule="atLeast"/>
        <w:ind w:left="397"/>
        <w:jc w:val="both"/>
        <w:rPr>
          <w:rFonts w:asciiTheme="majorHAnsi" w:hAnsiTheme="majorHAnsi" w:cstheme="majorHAnsi"/>
        </w:rPr>
      </w:pPr>
      <w:r w:rsidRPr="00FB59CD">
        <w:rPr>
          <w:rFonts w:asciiTheme="majorHAnsi" w:hAnsiTheme="majorHAnsi" w:cstheme="majorHAnsi"/>
        </w:rPr>
        <w:t xml:space="preserve">ampara el presente </w:t>
      </w:r>
      <w:r w:rsidRPr="00CC4CD0">
        <w:rPr>
          <w:rFonts w:asciiTheme="majorHAnsi" w:hAnsiTheme="majorHAnsi" w:cstheme="majorHAnsi"/>
        </w:rPr>
        <w:t xml:space="preserve">contrato basado </w:t>
      </w:r>
      <w:r w:rsidR="00607835" w:rsidRPr="00CC4CD0">
        <w:rPr>
          <w:rFonts w:asciiTheme="majorHAnsi" w:hAnsiTheme="majorHAnsi" w:cstheme="majorHAnsi"/>
        </w:rPr>
        <w:t xml:space="preserve">con el fin de optimizar al máximo el uso de la energía por parte del sector público local. </w:t>
      </w:r>
    </w:p>
    <w:p w14:paraId="098818AE" w14:textId="77777777" w:rsidR="00FB2583" w:rsidRPr="00CC4CD0" w:rsidRDefault="00FB2583" w:rsidP="000677D7">
      <w:pPr>
        <w:pStyle w:val="Prrafodelista"/>
        <w:spacing w:after="0" w:line="320" w:lineRule="atLeast"/>
        <w:ind w:left="397"/>
        <w:jc w:val="both"/>
        <w:rPr>
          <w:rFonts w:asciiTheme="majorHAnsi" w:hAnsiTheme="majorHAnsi" w:cstheme="majorHAnsi"/>
        </w:rPr>
      </w:pPr>
    </w:p>
    <w:p w14:paraId="0535E14F" w14:textId="7A959035" w:rsidR="00993FEC" w:rsidRPr="00CC4CD0" w:rsidRDefault="00DB7D71" w:rsidP="000677D7">
      <w:pPr>
        <w:pStyle w:val="Prrafodelista"/>
        <w:spacing w:after="0" w:line="320" w:lineRule="atLeast"/>
        <w:ind w:left="397"/>
        <w:jc w:val="both"/>
        <w:rPr>
          <w:rFonts w:asciiTheme="majorHAnsi" w:hAnsiTheme="majorHAnsi" w:cstheme="majorHAnsi"/>
        </w:rPr>
      </w:pPr>
      <w:r w:rsidRPr="00CC4CD0">
        <w:rPr>
          <w:rFonts w:asciiTheme="majorHAnsi" w:hAnsiTheme="majorHAnsi" w:cstheme="majorHAnsi"/>
        </w:rPr>
        <w:t>En atención a lo anteriormente expuesto, con este contrato basado</w:t>
      </w:r>
      <w:r w:rsidR="00C94F31" w:rsidRPr="00CC4CD0">
        <w:rPr>
          <w:rFonts w:asciiTheme="majorHAnsi" w:hAnsiTheme="majorHAnsi" w:cstheme="majorHAnsi"/>
        </w:rPr>
        <w:t xml:space="preserve"> de servicio de oficina técnica (asistencia y colaboración técnica) para el asesoramiento sobre ahorros energéticos susceptibles de certificación (Sistema de Certificados de Ahorro Energético, CAES) para la posterior enajenación como bienes patrimoniales</w:t>
      </w:r>
      <w:r w:rsidR="00993FEC" w:rsidRPr="00CC4CD0">
        <w:rPr>
          <w:rFonts w:asciiTheme="majorHAnsi" w:hAnsiTheme="majorHAnsi" w:cstheme="majorHAnsi"/>
        </w:rPr>
        <w:t xml:space="preserve">, </w:t>
      </w:r>
      <w:r w:rsidRPr="00CC4CD0">
        <w:rPr>
          <w:rFonts w:asciiTheme="majorHAnsi" w:hAnsiTheme="majorHAnsi" w:cstheme="majorHAnsi"/>
        </w:rPr>
        <w:t xml:space="preserve">se pretende </w:t>
      </w:r>
      <w:r w:rsidR="00607835" w:rsidRPr="00CC4CD0">
        <w:rPr>
          <w:rFonts w:asciiTheme="majorHAnsi" w:hAnsiTheme="majorHAnsi" w:cstheme="majorHAnsi"/>
        </w:rPr>
        <w:t>maximizar el valor de los recursos públicos</w:t>
      </w:r>
      <w:r w:rsidR="00FB2583" w:rsidRPr="00CC4CD0">
        <w:rPr>
          <w:rFonts w:asciiTheme="majorHAnsi" w:hAnsiTheme="majorHAnsi" w:cstheme="majorHAnsi"/>
        </w:rPr>
        <w:t>, traduciendo el ahorro obtenido en una oportunidad efectiva de gestión patrimonial, fomentar o impulsar actuaciones de eficiencia energética</w:t>
      </w:r>
      <w:r w:rsidR="00607835" w:rsidRPr="00CC4CD0">
        <w:rPr>
          <w:rFonts w:asciiTheme="majorHAnsi" w:hAnsiTheme="majorHAnsi" w:cstheme="majorHAnsi"/>
        </w:rPr>
        <w:t xml:space="preserve"> y reforzar el marco de gobernanza energética a nivel nacional</w:t>
      </w:r>
      <w:r w:rsidR="00993FEC" w:rsidRPr="00CC4CD0">
        <w:rPr>
          <w:rFonts w:asciiTheme="majorHAnsi" w:hAnsiTheme="majorHAnsi" w:cstheme="majorHAnsi"/>
        </w:rPr>
        <w:t xml:space="preserve"> </w:t>
      </w:r>
      <w:r w:rsidR="00F12D5E" w:rsidRPr="00CC4CD0">
        <w:rPr>
          <w:rFonts w:asciiTheme="majorHAnsi" w:hAnsiTheme="majorHAnsi" w:cstheme="majorHAnsi"/>
        </w:rPr>
        <w:t>y promoviendo el cumplimiento de los compromisos de España en materia de descarbonización, sostenibilidad, competitividad y neutralidad climática.</w:t>
      </w:r>
    </w:p>
    <w:p w14:paraId="579BFBB9" w14:textId="77777777" w:rsidR="00993FEC" w:rsidRPr="00CC4CD0" w:rsidRDefault="00993FEC" w:rsidP="000677D7">
      <w:pPr>
        <w:pStyle w:val="Prrafodelista"/>
        <w:spacing w:after="0" w:line="320" w:lineRule="atLeast"/>
        <w:ind w:left="397"/>
        <w:jc w:val="both"/>
        <w:rPr>
          <w:rFonts w:asciiTheme="majorHAnsi" w:hAnsiTheme="majorHAnsi" w:cstheme="majorHAnsi"/>
        </w:rPr>
      </w:pPr>
    </w:p>
    <w:p w14:paraId="02772294" w14:textId="057F56E9" w:rsidR="00E91DC3" w:rsidRPr="00993FEC" w:rsidRDefault="00E91DC3" w:rsidP="000677D7">
      <w:pPr>
        <w:pStyle w:val="Prrafodelista"/>
        <w:spacing w:after="0" w:line="320" w:lineRule="atLeast"/>
        <w:ind w:left="397"/>
        <w:jc w:val="both"/>
        <w:rPr>
          <w:rFonts w:asciiTheme="majorHAnsi" w:hAnsiTheme="majorHAnsi" w:cstheme="majorHAnsi"/>
        </w:rPr>
      </w:pPr>
      <w:r w:rsidRPr="00CC4CD0">
        <w:rPr>
          <w:rFonts w:asciiTheme="majorHAnsi" w:hAnsiTheme="majorHAnsi" w:cstheme="majorHAnsi"/>
        </w:rPr>
        <w:t xml:space="preserve">Las actuaciones a las que se limita el objeto del presente </w:t>
      </w:r>
      <w:r w:rsidR="00993FEC" w:rsidRPr="00CC4CD0">
        <w:rPr>
          <w:rFonts w:asciiTheme="majorHAnsi" w:hAnsiTheme="majorHAnsi" w:cstheme="majorHAnsi"/>
        </w:rPr>
        <w:t>contrato basado</w:t>
      </w:r>
      <w:r w:rsidRPr="00CC4CD0">
        <w:rPr>
          <w:rFonts w:asciiTheme="majorHAnsi" w:hAnsiTheme="majorHAnsi" w:cstheme="majorHAnsi"/>
        </w:rPr>
        <w:t xml:space="preserve"> (ver Anexo I PPT</w:t>
      </w:r>
      <w:r w:rsidR="00993FEC" w:rsidRPr="00CC4CD0">
        <w:rPr>
          <w:rFonts w:asciiTheme="majorHAnsi" w:hAnsiTheme="majorHAnsi" w:cstheme="majorHAnsi"/>
        </w:rPr>
        <w:t xml:space="preserve"> del Acuerdo Marco</w:t>
      </w:r>
      <w:r w:rsidRPr="00CC4CD0">
        <w:rPr>
          <w:rFonts w:asciiTheme="majorHAnsi" w:hAnsiTheme="majorHAnsi" w:cstheme="majorHAnsi"/>
        </w:rPr>
        <w:t xml:space="preserve">) serán las consideradas como medidas estandarizadas de acuerdo con la Orden TED/845/2023, de 18 de julio, por la que se aprueba el catálogo de medidas estandarizadas de eficiencia energética y la Resolución de 3 de julio de 2024, de la Dirección General de Planificación y Coordinación Energética, por la que se actualiza el Anexo-I de la Orden TED/845/2023, de 18 de julio, por la que se aprueba el catálogo de medidas estandarizadas de eficiencia energética. </w:t>
      </w:r>
    </w:p>
    <w:p w14:paraId="2831C47A" w14:textId="77777777" w:rsidR="00E91DC3" w:rsidRDefault="00E91DC3" w:rsidP="000677D7">
      <w:pPr>
        <w:spacing w:after="0" w:line="320" w:lineRule="atLeast"/>
        <w:ind w:left="397"/>
        <w:jc w:val="both"/>
        <w:rPr>
          <w:rFonts w:asciiTheme="majorHAnsi" w:hAnsiTheme="majorHAnsi" w:cstheme="majorHAnsi"/>
        </w:rPr>
      </w:pPr>
    </w:p>
    <w:p w14:paraId="2A219422" w14:textId="32749769" w:rsidR="0097218D" w:rsidRPr="00F12D5E" w:rsidRDefault="0097218D" w:rsidP="000677D7">
      <w:pPr>
        <w:spacing w:after="0" w:line="320" w:lineRule="atLeast"/>
        <w:ind w:left="397"/>
        <w:jc w:val="both"/>
        <w:rPr>
          <w:rFonts w:asciiTheme="majorHAnsi" w:hAnsiTheme="majorHAnsi" w:cstheme="majorHAnsi"/>
          <w:i/>
          <w:iCs/>
          <w:lang w:val="es-ES_tradnl"/>
        </w:rPr>
      </w:pPr>
      <w:r w:rsidRPr="00F12D5E">
        <w:rPr>
          <w:rFonts w:asciiTheme="majorHAnsi" w:hAnsiTheme="majorHAnsi" w:cstheme="majorHAnsi"/>
          <w:i/>
          <w:iCs/>
        </w:rPr>
        <w:t xml:space="preserve">(Incluir la motivación adicional que la Entidad Local estime oportuna conforme a lo indicado en el documento de gestión del contrato basado, así como en el informe justificativo de la necesidad de la celebración del propio Acuerdo Marco). </w:t>
      </w:r>
    </w:p>
    <w:p w14:paraId="455C2C89" w14:textId="77777777" w:rsidR="00E91DC3" w:rsidRPr="00F12D5E" w:rsidRDefault="00E91DC3" w:rsidP="000677D7">
      <w:pPr>
        <w:spacing w:after="0" w:line="320" w:lineRule="atLeast"/>
        <w:ind w:left="397"/>
        <w:jc w:val="both"/>
        <w:rPr>
          <w:rFonts w:asciiTheme="majorHAnsi" w:hAnsiTheme="majorHAnsi" w:cstheme="majorHAnsi"/>
          <w:lang w:val="es-ES_tradnl"/>
        </w:rPr>
      </w:pPr>
    </w:p>
    <w:p w14:paraId="0E4061EA" w14:textId="3D853B73" w:rsidR="00C172E7" w:rsidRPr="000453CD" w:rsidRDefault="002B276C" w:rsidP="000677D7">
      <w:pPr>
        <w:pStyle w:val="Prrafodelista"/>
        <w:numPr>
          <w:ilvl w:val="0"/>
          <w:numId w:val="1"/>
        </w:numPr>
        <w:spacing w:after="0" w:line="320" w:lineRule="atLeast"/>
        <w:ind w:left="397" w:hanging="284"/>
        <w:jc w:val="both"/>
        <w:rPr>
          <w:rFonts w:asciiTheme="majorHAnsi" w:hAnsiTheme="majorHAnsi" w:cstheme="majorHAnsi"/>
        </w:rPr>
      </w:pPr>
      <w:r w:rsidRPr="000453CD">
        <w:rPr>
          <w:rFonts w:asciiTheme="majorHAnsi" w:hAnsiTheme="majorHAnsi" w:cstheme="majorHAnsi"/>
        </w:rPr>
        <w:t>Que ante dicha necesidad, esta Entidad Local, al estar asociada a la FEMP, puede adherirse a la Central de Contratación de la FEMP, como sistema de racionalización de la contratación para sus asociados. La Central de Contratación de la FEMP se ordena como un servicio especializado, creado por acuerdo de la Junta de Gobierno de la FEMP, de 28 de enero de 2014, al amparo de lo previsto en el artículo 227 y siguientes de la Ley de Contratos del Sector Público (LCSP), y en el último párrafo del apartado 3</w:t>
      </w:r>
      <w:r w:rsidR="001648EF" w:rsidRPr="000453CD">
        <w:rPr>
          <w:rFonts w:asciiTheme="majorHAnsi" w:hAnsiTheme="majorHAnsi" w:cstheme="majorHAnsi"/>
        </w:rPr>
        <w:t>º</w:t>
      </w:r>
      <w:r w:rsidRPr="000453CD">
        <w:rPr>
          <w:rFonts w:asciiTheme="majorHAnsi" w:hAnsiTheme="majorHAnsi" w:cstheme="majorHAnsi"/>
        </w:rPr>
        <w:t xml:space="preserve"> de la </w:t>
      </w:r>
      <w:r w:rsidR="001648EF" w:rsidRPr="000453CD">
        <w:rPr>
          <w:rFonts w:asciiTheme="majorHAnsi" w:hAnsiTheme="majorHAnsi" w:cstheme="majorHAnsi"/>
        </w:rPr>
        <w:t>D</w:t>
      </w:r>
      <w:r w:rsidR="008312F2" w:rsidRPr="000453CD">
        <w:rPr>
          <w:rFonts w:asciiTheme="majorHAnsi" w:hAnsiTheme="majorHAnsi" w:cstheme="majorHAnsi"/>
        </w:rPr>
        <w:t>.A</w:t>
      </w:r>
      <w:r w:rsidR="001648EF" w:rsidRPr="000453CD">
        <w:rPr>
          <w:rFonts w:asciiTheme="majorHAnsi" w:hAnsiTheme="majorHAnsi" w:cstheme="majorHAnsi"/>
        </w:rPr>
        <w:t>.</w:t>
      </w:r>
      <w:r w:rsidR="008312F2" w:rsidRPr="000453CD">
        <w:rPr>
          <w:rFonts w:asciiTheme="majorHAnsi" w:hAnsiTheme="majorHAnsi" w:cstheme="majorHAnsi"/>
        </w:rPr>
        <w:t xml:space="preserve"> 5ª </w:t>
      </w:r>
      <w:r w:rsidRPr="000453CD">
        <w:rPr>
          <w:rFonts w:asciiTheme="majorHAnsi" w:hAnsiTheme="majorHAnsi" w:cstheme="majorHAnsi"/>
        </w:rPr>
        <w:t>de la Ley Reguladora de las Bases del Régimen local (LRBRL), conforme a la redacción dada a la misma por el artículo 1.35 de la Ley de Racionalización y Sostenibilidad de la Administración Local (LRSAL), con la finalidad de contratar bienes y servicios que, por sus especiales características, sean susceptibles de ser utilizados con carácter general por las Entidades Locales asociadas a la FEMP y sus entes instrumentales</w:t>
      </w:r>
      <w:r w:rsidR="00C172E7" w:rsidRPr="000453CD">
        <w:rPr>
          <w:rFonts w:asciiTheme="majorHAnsi" w:hAnsiTheme="majorHAnsi" w:cstheme="majorHAnsi"/>
        </w:rPr>
        <w:t>.</w:t>
      </w:r>
    </w:p>
    <w:p w14:paraId="48E7DA8E" w14:textId="77777777" w:rsidR="00A37274" w:rsidRDefault="00A37274" w:rsidP="000677D7">
      <w:pPr>
        <w:spacing w:after="0" w:line="320" w:lineRule="atLeast"/>
        <w:ind w:left="397"/>
        <w:jc w:val="both"/>
      </w:pPr>
    </w:p>
    <w:p w14:paraId="2E6A49FD" w14:textId="2E031FCE" w:rsidR="001E4968" w:rsidRPr="00F12D5E" w:rsidRDefault="001E4968" w:rsidP="000677D7">
      <w:pPr>
        <w:spacing w:after="0" w:line="320" w:lineRule="atLeast"/>
        <w:ind w:left="397"/>
        <w:jc w:val="both"/>
        <w:rPr>
          <w:rFonts w:asciiTheme="majorHAnsi" w:hAnsiTheme="majorHAnsi" w:cstheme="majorHAnsi"/>
        </w:rPr>
      </w:pPr>
      <w:r w:rsidRPr="00F12D5E">
        <w:rPr>
          <w:rFonts w:asciiTheme="majorHAnsi" w:hAnsiTheme="majorHAnsi" w:cstheme="majorHAnsi"/>
        </w:rPr>
        <w:t xml:space="preserve">Esta adhesión tiene carácter voluntario y no supone en ningún caso la obligación de efectuar todas las contrataciones a través de la Central de Contratación de la FEMP, pudiendo siempre la Entidad </w:t>
      </w:r>
      <w:r w:rsidR="00B50A48" w:rsidRPr="00F12D5E">
        <w:rPr>
          <w:rFonts w:asciiTheme="majorHAnsi" w:hAnsiTheme="majorHAnsi" w:cstheme="majorHAnsi"/>
        </w:rPr>
        <w:t xml:space="preserve">contratante </w:t>
      </w:r>
      <w:r w:rsidRPr="00F12D5E">
        <w:rPr>
          <w:rFonts w:asciiTheme="majorHAnsi" w:hAnsiTheme="majorHAnsi" w:cstheme="majorHAnsi"/>
        </w:rPr>
        <w:t>optar por utilizar este sistema o cualquier otro establecido en la legislación de contratación pública.</w:t>
      </w:r>
    </w:p>
    <w:p w14:paraId="3EA54B13" w14:textId="77777777" w:rsidR="00730DAD" w:rsidRPr="00236770" w:rsidRDefault="00730DAD" w:rsidP="000677D7">
      <w:pPr>
        <w:pStyle w:val="Prrafodelista"/>
        <w:spacing w:after="0" w:line="320" w:lineRule="atLeast"/>
        <w:ind w:left="397"/>
        <w:jc w:val="both"/>
        <w:rPr>
          <w:rFonts w:asciiTheme="majorHAnsi" w:hAnsiTheme="majorHAnsi" w:cstheme="majorHAnsi"/>
        </w:rPr>
      </w:pPr>
    </w:p>
    <w:p w14:paraId="663DDB69" w14:textId="3BEF7983" w:rsidR="001E4968" w:rsidRPr="00906B0B" w:rsidRDefault="001E4968" w:rsidP="000677D7">
      <w:pPr>
        <w:pStyle w:val="Prrafodelista"/>
        <w:numPr>
          <w:ilvl w:val="0"/>
          <w:numId w:val="1"/>
        </w:numPr>
        <w:spacing w:after="0" w:line="320" w:lineRule="atLeast"/>
        <w:ind w:left="397"/>
        <w:jc w:val="both"/>
        <w:rPr>
          <w:rFonts w:asciiTheme="majorHAnsi" w:hAnsiTheme="majorHAnsi" w:cstheme="majorHAnsi"/>
        </w:rPr>
      </w:pPr>
      <w:r w:rsidRPr="00236770">
        <w:rPr>
          <w:rFonts w:asciiTheme="majorHAnsi" w:hAnsiTheme="majorHAnsi" w:cstheme="majorHAnsi"/>
        </w:rPr>
        <w:t>Que con fecha [**</w:t>
      </w:r>
      <w:r w:rsidR="007F59F6" w:rsidRPr="00236770">
        <w:rPr>
          <w:rFonts w:asciiTheme="majorHAnsi" w:hAnsiTheme="majorHAnsi" w:cstheme="majorHAnsi"/>
        </w:rPr>
        <w:t>**</w:t>
      </w:r>
      <w:r w:rsidRPr="00236770">
        <w:rPr>
          <w:rFonts w:asciiTheme="majorHAnsi" w:hAnsiTheme="majorHAnsi" w:cstheme="majorHAnsi"/>
        </w:rPr>
        <w:t>*] y por Resolución [*</w:t>
      </w:r>
      <w:r w:rsidR="007F59F6" w:rsidRPr="00236770">
        <w:rPr>
          <w:rFonts w:asciiTheme="majorHAnsi" w:hAnsiTheme="majorHAnsi" w:cstheme="majorHAnsi"/>
        </w:rPr>
        <w:t>***</w:t>
      </w:r>
      <w:r w:rsidRPr="00236770">
        <w:rPr>
          <w:rFonts w:asciiTheme="majorHAnsi" w:hAnsiTheme="majorHAnsi" w:cstheme="majorHAnsi"/>
        </w:rPr>
        <w:t>**], la Entidad Local de [***] se adhiere a la Ce</w:t>
      </w:r>
      <w:r w:rsidRPr="00906B0B">
        <w:rPr>
          <w:rFonts w:asciiTheme="majorHAnsi" w:hAnsiTheme="majorHAnsi" w:cstheme="majorHAnsi"/>
        </w:rPr>
        <w:t>ntral de Contratación de la FEMP.</w:t>
      </w:r>
    </w:p>
    <w:p w14:paraId="6E173E3B" w14:textId="77777777" w:rsidR="00730DAD" w:rsidRPr="00906B0B" w:rsidRDefault="00730DAD" w:rsidP="000677D7">
      <w:pPr>
        <w:pStyle w:val="Prrafodelista"/>
        <w:spacing w:after="0" w:line="320" w:lineRule="atLeast"/>
        <w:ind w:left="397"/>
        <w:jc w:val="both"/>
        <w:rPr>
          <w:rFonts w:asciiTheme="majorHAnsi" w:hAnsiTheme="majorHAnsi" w:cstheme="majorHAnsi"/>
        </w:rPr>
      </w:pPr>
    </w:p>
    <w:p w14:paraId="0DF0680A" w14:textId="7BE2EEDF" w:rsidR="00C45829" w:rsidRPr="008F64AE" w:rsidRDefault="001E4968" w:rsidP="00B52A7E">
      <w:pPr>
        <w:pStyle w:val="Prrafodelista"/>
        <w:numPr>
          <w:ilvl w:val="0"/>
          <w:numId w:val="1"/>
        </w:numPr>
        <w:spacing w:after="0" w:line="320" w:lineRule="atLeast"/>
        <w:ind w:left="397"/>
        <w:jc w:val="both"/>
        <w:rPr>
          <w:rFonts w:asciiTheme="majorHAnsi" w:hAnsiTheme="majorHAnsi" w:cstheme="majorHAnsi"/>
          <w:color w:val="000000" w:themeColor="text1"/>
        </w:rPr>
      </w:pPr>
      <w:r w:rsidRPr="00906B0B">
        <w:rPr>
          <w:rFonts w:asciiTheme="majorHAnsi" w:hAnsiTheme="majorHAnsi" w:cstheme="majorHAnsi"/>
        </w:rPr>
        <w:t>Que</w:t>
      </w:r>
      <w:r w:rsidR="00985E83" w:rsidRPr="00906B0B">
        <w:rPr>
          <w:rFonts w:asciiTheme="majorHAnsi" w:hAnsiTheme="majorHAnsi" w:cstheme="majorHAnsi"/>
        </w:rPr>
        <w:t>,</w:t>
      </w:r>
      <w:r w:rsidRPr="00906B0B">
        <w:rPr>
          <w:rFonts w:asciiTheme="majorHAnsi" w:hAnsiTheme="majorHAnsi" w:cstheme="majorHAnsi"/>
        </w:rPr>
        <w:t xml:space="preserve"> desde el </w:t>
      </w:r>
      <w:r w:rsidR="009B3AB9" w:rsidRPr="00B52A7E">
        <w:rPr>
          <w:rFonts w:asciiTheme="majorHAnsi" w:hAnsiTheme="majorHAnsi" w:cstheme="majorHAnsi"/>
          <w:color w:val="000000" w:themeColor="text1"/>
        </w:rPr>
        <w:t>27 de agosto de 2026</w:t>
      </w:r>
      <w:r w:rsidRPr="00B52A7E">
        <w:rPr>
          <w:rFonts w:asciiTheme="majorHAnsi" w:hAnsiTheme="majorHAnsi" w:cstheme="majorHAnsi"/>
        </w:rPr>
        <w:t>, la Central de Contratación de</w:t>
      </w:r>
      <w:r w:rsidR="00E156C2" w:rsidRPr="00B52A7E">
        <w:rPr>
          <w:rFonts w:asciiTheme="majorHAnsi" w:hAnsiTheme="majorHAnsi" w:cstheme="majorHAnsi"/>
        </w:rPr>
        <w:t xml:space="preserve"> </w:t>
      </w:r>
      <w:r w:rsidRPr="00B52A7E">
        <w:rPr>
          <w:rFonts w:asciiTheme="majorHAnsi" w:hAnsiTheme="majorHAnsi" w:cstheme="majorHAnsi"/>
        </w:rPr>
        <w:t xml:space="preserve">la FEMP </w:t>
      </w:r>
      <w:r w:rsidR="009B3AB9">
        <w:rPr>
          <w:rFonts w:asciiTheme="majorHAnsi" w:hAnsiTheme="majorHAnsi" w:cstheme="majorHAnsi"/>
        </w:rPr>
        <w:t xml:space="preserve">adjudicó </w:t>
      </w:r>
      <w:r w:rsidRPr="00B52A7E">
        <w:rPr>
          <w:rFonts w:asciiTheme="majorHAnsi" w:hAnsiTheme="majorHAnsi" w:cstheme="majorHAnsi"/>
        </w:rPr>
        <w:t xml:space="preserve">un Acuerdo Marco para el servicio </w:t>
      </w:r>
      <w:r w:rsidR="00236770" w:rsidRPr="00B52A7E">
        <w:rPr>
          <w:rFonts w:asciiTheme="majorHAnsi" w:hAnsiTheme="majorHAnsi" w:cstheme="majorHAnsi"/>
        </w:rPr>
        <w:t xml:space="preserve">de oficina técnica para el asesoramiento sobre ahorros energéticos susceptibles de certificación CAE y la enajenación patrimonial de dichos bienes </w:t>
      </w:r>
      <w:r w:rsidRPr="00B52A7E">
        <w:rPr>
          <w:rFonts w:asciiTheme="majorHAnsi" w:hAnsiTheme="majorHAnsi" w:cstheme="majorHAnsi"/>
        </w:rPr>
        <w:t xml:space="preserve">que actualmente se encuentra en vigor, suscrito con la </w:t>
      </w:r>
      <w:r w:rsidR="00C45829" w:rsidRPr="00B52A7E">
        <w:rPr>
          <w:rFonts w:asciiTheme="majorHAnsi" w:eastAsia="Lucida Sans Unicode" w:hAnsiTheme="majorHAnsi" w:cstheme="majorHAnsi"/>
          <w:bCs/>
          <w:spacing w:val="-1"/>
          <w:position w:val="1"/>
        </w:rPr>
        <w:t xml:space="preserve">U.T.E. PRICEWATERHOUSECOOPERS TAX &amp; LEGAL S.L. TECMAN SERVICIOS DE VALOR AÑADIDO S.L. (Lotes 1 y 4) y a la U.T.E. SINCEO 2 INGENIERIA ENERGETICA S.L. PW ADVISORY &amp; CAPITAL SERVICES S.L. (Lotes 2 y 3) </w:t>
      </w:r>
      <w:r w:rsidR="00C45829" w:rsidRPr="00B52A7E">
        <w:rPr>
          <w:rFonts w:asciiTheme="majorHAnsi" w:hAnsiTheme="majorHAnsi" w:cstheme="majorHAnsi"/>
          <w:color w:val="000000" w:themeColor="text1"/>
        </w:rPr>
        <w:t xml:space="preserve"> habiéndose </w:t>
      </w:r>
      <w:r w:rsidR="00C45829" w:rsidRPr="008F64AE">
        <w:rPr>
          <w:rFonts w:asciiTheme="majorHAnsi" w:hAnsiTheme="majorHAnsi" w:cstheme="majorHAnsi"/>
          <w:color w:val="000000" w:themeColor="text1"/>
        </w:rPr>
        <w:t>formalizado el Acuerdo Marco e</w:t>
      </w:r>
      <w:r w:rsidR="009B3AB9" w:rsidRPr="008F64AE">
        <w:rPr>
          <w:rFonts w:asciiTheme="majorHAnsi" w:hAnsiTheme="majorHAnsi" w:cstheme="majorHAnsi"/>
          <w:color w:val="000000" w:themeColor="text1"/>
        </w:rPr>
        <w:t xml:space="preserve">n fecha </w:t>
      </w:r>
      <w:r w:rsidR="006574BC" w:rsidRPr="008F64AE">
        <w:rPr>
          <w:rFonts w:asciiTheme="majorHAnsi" w:hAnsiTheme="majorHAnsi" w:cstheme="majorHAnsi"/>
          <w:color w:val="000000" w:themeColor="text1"/>
        </w:rPr>
        <w:t>24</w:t>
      </w:r>
      <w:r w:rsidR="000677D7" w:rsidRPr="008F64AE">
        <w:rPr>
          <w:rFonts w:asciiTheme="majorHAnsi" w:hAnsiTheme="majorHAnsi" w:cstheme="majorHAnsi"/>
          <w:color w:val="000000" w:themeColor="text1"/>
        </w:rPr>
        <w:t xml:space="preserve"> </w:t>
      </w:r>
      <w:r w:rsidR="00C45829" w:rsidRPr="008F64AE">
        <w:rPr>
          <w:rFonts w:asciiTheme="majorHAnsi" w:hAnsiTheme="majorHAnsi" w:cstheme="majorHAnsi"/>
          <w:color w:val="000000" w:themeColor="text1"/>
        </w:rPr>
        <w:t>de</w:t>
      </w:r>
      <w:r w:rsidR="000677D7" w:rsidRPr="008F64AE">
        <w:rPr>
          <w:rFonts w:asciiTheme="majorHAnsi" w:hAnsiTheme="majorHAnsi" w:cstheme="majorHAnsi"/>
          <w:color w:val="000000" w:themeColor="text1"/>
        </w:rPr>
        <w:t xml:space="preserve"> septiembre</w:t>
      </w:r>
      <w:r w:rsidR="00C45829" w:rsidRPr="008F64AE">
        <w:rPr>
          <w:rFonts w:asciiTheme="majorHAnsi" w:hAnsiTheme="majorHAnsi" w:cstheme="majorHAnsi"/>
          <w:color w:val="000000" w:themeColor="text1"/>
        </w:rPr>
        <w:t xml:space="preserve"> d</w:t>
      </w:r>
      <w:r w:rsidR="000677D7" w:rsidRPr="008F64AE">
        <w:rPr>
          <w:rFonts w:asciiTheme="majorHAnsi" w:hAnsiTheme="majorHAnsi" w:cstheme="majorHAnsi"/>
          <w:color w:val="000000" w:themeColor="text1"/>
        </w:rPr>
        <w:t>e</w:t>
      </w:r>
      <w:r w:rsidR="00C45829" w:rsidRPr="008F64AE">
        <w:rPr>
          <w:rFonts w:asciiTheme="majorHAnsi" w:hAnsiTheme="majorHAnsi" w:cstheme="majorHAnsi"/>
          <w:color w:val="000000" w:themeColor="text1"/>
        </w:rPr>
        <w:t xml:space="preserve"> 202</w:t>
      </w:r>
      <w:r w:rsidR="000677D7" w:rsidRPr="008F64AE">
        <w:rPr>
          <w:rFonts w:asciiTheme="majorHAnsi" w:hAnsiTheme="majorHAnsi" w:cstheme="majorHAnsi"/>
          <w:color w:val="000000" w:themeColor="text1"/>
        </w:rPr>
        <w:t>6</w:t>
      </w:r>
      <w:r w:rsidR="00C45829" w:rsidRPr="008F64AE">
        <w:rPr>
          <w:rFonts w:asciiTheme="majorHAnsi" w:hAnsiTheme="majorHAnsi" w:cstheme="majorHAnsi"/>
          <w:color w:val="000000" w:themeColor="text1"/>
        </w:rPr>
        <w:t>.</w:t>
      </w:r>
    </w:p>
    <w:p w14:paraId="0B0407F7" w14:textId="77777777" w:rsidR="00730DAD" w:rsidRPr="000B4C70" w:rsidRDefault="00730DAD" w:rsidP="000677D7">
      <w:pPr>
        <w:pStyle w:val="Prrafodelista"/>
        <w:spacing w:after="0" w:line="320" w:lineRule="atLeast"/>
        <w:ind w:left="397"/>
        <w:jc w:val="both"/>
        <w:rPr>
          <w:rFonts w:asciiTheme="majorHAnsi" w:hAnsiTheme="majorHAnsi" w:cstheme="majorHAnsi"/>
        </w:rPr>
      </w:pPr>
    </w:p>
    <w:p w14:paraId="0DAB9445" w14:textId="77777777" w:rsidR="000677D7" w:rsidRDefault="000677D7" w:rsidP="000677D7">
      <w:pPr>
        <w:pStyle w:val="Prrafodelista"/>
        <w:spacing w:after="0" w:line="320" w:lineRule="atLeast"/>
        <w:ind w:left="397"/>
        <w:jc w:val="both"/>
        <w:rPr>
          <w:rFonts w:asciiTheme="majorHAnsi" w:hAnsiTheme="majorHAnsi" w:cstheme="majorHAnsi"/>
        </w:rPr>
      </w:pPr>
    </w:p>
    <w:p w14:paraId="0A63CFBF" w14:textId="77777777" w:rsidR="000677D7" w:rsidRPr="000677D7" w:rsidRDefault="000677D7" w:rsidP="000677D7">
      <w:pPr>
        <w:pStyle w:val="Prrafodelista"/>
        <w:rPr>
          <w:rFonts w:asciiTheme="majorHAnsi" w:hAnsiTheme="majorHAnsi" w:cstheme="majorHAnsi"/>
        </w:rPr>
      </w:pPr>
    </w:p>
    <w:p w14:paraId="34B248BA" w14:textId="71F63712" w:rsidR="001E4968" w:rsidRPr="000B4C70" w:rsidRDefault="001E4968" w:rsidP="000677D7">
      <w:pPr>
        <w:pStyle w:val="Prrafodelista"/>
        <w:numPr>
          <w:ilvl w:val="0"/>
          <w:numId w:val="1"/>
        </w:numPr>
        <w:spacing w:after="0" w:line="320" w:lineRule="atLeast"/>
        <w:ind w:left="397"/>
        <w:jc w:val="both"/>
        <w:rPr>
          <w:rFonts w:asciiTheme="majorHAnsi" w:hAnsiTheme="majorHAnsi" w:cstheme="majorHAnsi"/>
        </w:rPr>
      </w:pPr>
      <w:r w:rsidRPr="000B4C70">
        <w:rPr>
          <w:rFonts w:asciiTheme="majorHAnsi" w:hAnsiTheme="majorHAnsi" w:cstheme="majorHAnsi"/>
        </w:rPr>
        <w:lastRenderedPageBreak/>
        <w:t>Que todos los aspectos para proceder a la contratación del servicio por esta Entidad Local se encuentran regulados en los Pliegos de Cláusulas Administrativas Particulares y de Prescripciones Técnicas, y en la</w:t>
      </w:r>
      <w:r w:rsidR="00730DAD" w:rsidRPr="000B4C70">
        <w:rPr>
          <w:rFonts w:asciiTheme="majorHAnsi" w:hAnsiTheme="majorHAnsi" w:cstheme="majorHAnsi"/>
        </w:rPr>
        <w:t>s</w:t>
      </w:r>
      <w:r w:rsidRPr="000B4C70">
        <w:rPr>
          <w:rFonts w:asciiTheme="majorHAnsi" w:hAnsiTheme="majorHAnsi" w:cstheme="majorHAnsi"/>
        </w:rPr>
        <w:t xml:space="preserve"> oferta</w:t>
      </w:r>
      <w:r w:rsidR="00730DAD" w:rsidRPr="000B4C70">
        <w:rPr>
          <w:rFonts w:asciiTheme="majorHAnsi" w:hAnsiTheme="majorHAnsi" w:cstheme="majorHAnsi"/>
        </w:rPr>
        <w:t xml:space="preserve">s evaluables y no evaluables mediante fórmulas </w:t>
      </w:r>
      <w:r w:rsidRPr="000B4C70">
        <w:rPr>
          <w:rFonts w:asciiTheme="majorHAnsi" w:hAnsiTheme="majorHAnsi" w:cstheme="majorHAnsi"/>
        </w:rPr>
        <w:t>presentada</w:t>
      </w:r>
      <w:r w:rsidR="00730DAD" w:rsidRPr="000B4C70">
        <w:rPr>
          <w:rFonts w:asciiTheme="majorHAnsi" w:hAnsiTheme="majorHAnsi" w:cstheme="majorHAnsi"/>
        </w:rPr>
        <w:t>s</w:t>
      </w:r>
      <w:r w:rsidRPr="000B4C70">
        <w:rPr>
          <w:rFonts w:asciiTheme="majorHAnsi" w:hAnsiTheme="majorHAnsi" w:cstheme="majorHAnsi"/>
        </w:rPr>
        <w:t xml:space="preserve"> por la entidad adjudicataria</w:t>
      </w:r>
      <w:r w:rsidR="00E156C2" w:rsidRPr="000B4C70">
        <w:rPr>
          <w:rFonts w:asciiTheme="majorHAnsi" w:hAnsiTheme="majorHAnsi" w:cstheme="majorHAnsi"/>
        </w:rPr>
        <w:t xml:space="preserve"> </w:t>
      </w:r>
      <w:r w:rsidR="00720009" w:rsidRPr="000B4C70">
        <w:rPr>
          <w:rFonts w:asciiTheme="majorHAnsi" w:hAnsiTheme="majorHAnsi" w:cstheme="majorHAnsi"/>
        </w:rPr>
        <w:t xml:space="preserve">para el lote correspondiente </w:t>
      </w:r>
      <w:r w:rsidR="00E156C2" w:rsidRPr="000B4C70">
        <w:rPr>
          <w:rFonts w:asciiTheme="majorHAnsi" w:hAnsiTheme="majorHAnsi" w:cstheme="majorHAnsi"/>
        </w:rPr>
        <w:t>[</w:t>
      </w:r>
      <w:r w:rsidR="00720009" w:rsidRPr="000B4C70">
        <w:rPr>
          <w:rFonts w:asciiTheme="majorHAnsi" w:hAnsiTheme="majorHAnsi" w:cstheme="majorHAnsi"/>
        </w:rPr>
        <w:t>***</w:t>
      </w:r>
      <w:r w:rsidR="00E156C2" w:rsidRPr="000B4C70">
        <w:rPr>
          <w:rFonts w:asciiTheme="majorHAnsi" w:hAnsiTheme="majorHAnsi" w:cstheme="majorHAnsi"/>
        </w:rPr>
        <w:t>sin que sea necesaria la solicitud de completar oferta]</w:t>
      </w:r>
      <w:r w:rsidR="004002ED" w:rsidRPr="000B4C70">
        <w:rPr>
          <w:rFonts w:asciiTheme="majorHAnsi" w:hAnsiTheme="majorHAnsi" w:cstheme="majorHAnsi"/>
        </w:rPr>
        <w:t>/</w:t>
      </w:r>
      <w:r w:rsidR="00E156C2" w:rsidRPr="000B4C70">
        <w:rPr>
          <w:rFonts w:asciiTheme="majorHAnsi" w:hAnsiTheme="majorHAnsi" w:cstheme="majorHAnsi"/>
        </w:rPr>
        <w:t>[</w:t>
      </w:r>
      <w:r w:rsidR="00720009" w:rsidRPr="000B4C70">
        <w:rPr>
          <w:rFonts w:asciiTheme="majorHAnsi" w:hAnsiTheme="majorHAnsi" w:cstheme="majorHAnsi"/>
        </w:rPr>
        <w:t>***</w:t>
      </w:r>
      <w:r w:rsidR="00E156C2" w:rsidRPr="000B4C70">
        <w:rPr>
          <w:rFonts w:asciiTheme="majorHAnsi" w:hAnsiTheme="majorHAnsi" w:cstheme="majorHAnsi"/>
        </w:rPr>
        <w:t>aunque esta parte entiende conveniente solicitar aclaraciones a la oferta presentada por esta última en los términos que se expondrán en la resolución de inicio]</w:t>
      </w:r>
      <w:r w:rsidRPr="000B4C70">
        <w:rPr>
          <w:rFonts w:asciiTheme="majorHAnsi" w:hAnsiTheme="majorHAnsi" w:cstheme="majorHAnsi"/>
        </w:rPr>
        <w:t>.</w:t>
      </w:r>
      <w:r w:rsidR="00720009" w:rsidRPr="000B4C70">
        <w:rPr>
          <w:rFonts w:asciiTheme="majorHAnsi" w:hAnsiTheme="majorHAnsi" w:cstheme="majorHAnsi"/>
        </w:rPr>
        <w:t xml:space="preserve"> (*** Elegir la opción que proceda).</w:t>
      </w:r>
    </w:p>
    <w:p w14:paraId="369CD1AD" w14:textId="77777777" w:rsidR="00730DAD" w:rsidRPr="000B4C70" w:rsidRDefault="00730DAD" w:rsidP="000677D7">
      <w:pPr>
        <w:pStyle w:val="Prrafodelista"/>
        <w:spacing w:after="0" w:line="320" w:lineRule="atLeast"/>
        <w:ind w:left="397"/>
        <w:jc w:val="both"/>
        <w:rPr>
          <w:rFonts w:asciiTheme="majorHAnsi" w:hAnsiTheme="majorHAnsi" w:cstheme="majorHAnsi"/>
        </w:rPr>
      </w:pPr>
    </w:p>
    <w:p w14:paraId="3924A5FA" w14:textId="5E12DD0D" w:rsidR="001E4968" w:rsidRPr="00A37274" w:rsidRDefault="001E4968" w:rsidP="000677D7">
      <w:pPr>
        <w:pStyle w:val="Prrafodelista"/>
        <w:numPr>
          <w:ilvl w:val="0"/>
          <w:numId w:val="1"/>
        </w:numPr>
        <w:spacing w:after="0" w:line="320" w:lineRule="atLeast"/>
        <w:ind w:left="397"/>
        <w:jc w:val="both"/>
        <w:rPr>
          <w:rFonts w:asciiTheme="majorHAnsi" w:hAnsiTheme="majorHAnsi" w:cstheme="majorHAnsi"/>
        </w:rPr>
      </w:pPr>
      <w:r w:rsidRPr="00A37274">
        <w:rPr>
          <w:rFonts w:asciiTheme="majorHAnsi" w:hAnsiTheme="majorHAnsi" w:cstheme="majorHAnsi"/>
        </w:rPr>
        <w:t xml:space="preserve">Que </w:t>
      </w:r>
      <w:r w:rsidR="00720009" w:rsidRPr="00A37274">
        <w:rPr>
          <w:rFonts w:asciiTheme="majorHAnsi" w:hAnsiTheme="majorHAnsi" w:cstheme="majorHAnsi"/>
        </w:rPr>
        <w:t>acreditada</w:t>
      </w:r>
      <w:r w:rsidRPr="00A37274">
        <w:rPr>
          <w:rFonts w:asciiTheme="majorHAnsi" w:hAnsiTheme="majorHAnsi" w:cstheme="majorHAnsi"/>
        </w:rPr>
        <w:t xml:space="preserve"> la necesidad de esta Entidad y estando adherida a la Central de Contratación de la FEMP, se justifica el inicio del expediente de contratación al amparo del Acuerdo Marco </w:t>
      </w:r>
      <w:r w:rsidRPr="00B30413">
        <w:rPr>
          <w:rFonts w:asciiTheme="majorHAnsi" w:hAnsiTheme="majorHAnsi" w:cstheme="majorHAnsi"/>
        </w:rPr>
        <w:t>para el servicio</w:t>
      </w:r>
      <w:r w:rsidR="007233F0" w:rsidRPr="00B30413">
        <w:rPr>
          <w:rFonts w:asciiTheme="majorHAnsi" w:hAnsiTheme="majorHAnsi" w:cstheme="majorHAnsi"/>
        </w:rPr>
        <w:t xml:space="preserve"> </w:t>
      </w:r>
      <w:r w:rsidR="00052CD4" w:rsidRPr="00B30413">
        <w:rPr>
          <w:rFonts w:asciiTheme="majorHAnsi" w:hAnsiTheme="majorHAnsi" w:cstheme="majorHAnsi"/>
        </w:rPr>
        <w:t xml:space="preserve">de oficina </w:t>
      </w:r>
      <w:r w:rsidR="00052CD4" w:rsidRPr="00906B0B">
        <w:rPr>
          <w:rFonts w:asciiTheme="majorHAnsi" w:hAnsiTheme="majorHAnsi" w:cstheme="majorHAnsi"/>
        </w:rPr>
        <w:t>técnica para el asesoramiento sobre ahorros energéticos susceptibles de certificación CAE y la enajenación patrimonial de dichos biene</w:t>
      </w:r>
      <w:r w:rsidR="00052CD4">
        <w:rPr>
          <w:rFonts w:asciiTheme="majorHAnsi" w:hAnsiTheme="majorHAnsi" w:cstheme="majorHAnsi"/>
        </w:rPr>
        <w:t xml:space="preserve">s </w:t>
      </w:r>
      <w:r w:rsidR="00720009" w:rsidRPr="00A37274">
        <w:rPr>
          <w:rFonts w:asciiTheme="majorHAnsi" w:hAnsiTheme="majorHAnsi" w:cstheme="majorHAnsi"/>
        </w:rPr>
        <w:t>(LOTE **)</w:t>
      </w:r>
    </w:p>
    <w:p w14:paraId="4E003047" w14:textId="77777777" w:rsidR="001E4968" w:rsidRPr="00A37274" w:rsidRDefault="001E4968" w:rsidP="000677D7">
      <w:pPr>
        <w:pStyle w:val="Prrafodelista"/>
        <w:spacing w:after="0" w:line="320" w:lineRule="atLeast"/>
        <w:ind w:left="397"/>
        <w:jc w:val="both"/>
        <w:rPr>
          <w:rFonts w:asciiTheme="majorHAnsi" w:hAnsiTheme="majorHAnsi" w:cstheme="majorHAnsi"/>
        </w:rPr>
      </w:pPr>
    </w:p>
    <w:p w14:paraId="54C445D6" w14:textId="77777777" w:rsidR="00052CD4" w:rsidRPr="00A37274" w:rsidRDefault="00052CD4" w:rsidP="000677D7">
      <w:pPr>
        <w:spacing w:after="0" w:line="320" w:lineRule="atLeast"/>
        <w:ind w:left="397"/>
        <w:jc w:val="both"/>
        <w:rPr>
          <w:rFonts w:asciiTheme="majorHAnsi" w:hAnsiTheme="majorHAnsi" w:cstheme="majorHAnsi"/>
        </w:rPr>
      </w:pPr>
    </w:p>
    <w:p w14:paraId="1EC8E8EF" w14:textId="77777777" w:rsidR="001E4968" w:rsidRPr="00A37274" w:rsidRDefault="001E4968" w:rsidP="000677D7">
      <w:pPr>
        <w:spacing w:after="0" w:line="320" w:lineRule="atLeast"/>
        <w:ind w:left="397"/>
        <w:jc w:val="center"/>
        <w:rPr>
          <w:rFonts w:asciiTheme="majorHAnsi" w:hAnsiTheme="majorHAnsi" w:cstheme="majorHAnsi"/>
        </w:rPr>
      </w:pPr>
      <w:r w:rsidRPr="00A37274">
        <w:rPr>
          <w:rFonts w:asciiTheme="majorHAnsi" w:hAnsiTheme="majorHAnsi" w:cstheme="majorHAnsi"/>
        </w:rPr>
        <w:t>En [***] en la fecha [***]</w:t>
      </w:r>
    </w:p>
    <w:p w14:paraId="1C9CDCF0" w14:textId="77777777" w:rsidR="001E4968" w:rsidRPr="00A37274" w:rsidRDefault="001E4968" w:rsidP="000677D7">
      <w:pPr>
        <w:spacing w:after="0" w:line="320" w:lineRule="atLeast"/>
        <w:ind w:left="397"/>
        <w:jc w:val="center"/>
        <w:rPr>
          <w:rFonts w:asciiTheme="majorHAnsi" w:hAnsiTheme="majorHAnsi" w:cstheme="majorHAnsi"/>
        </w:rPr>
      </w:pPr>
    </w:p>
    <w:p w14:paraId="48D49AEF" w14:textId="77777777" w:rsidR="001E4968" w:rsidRPr="00A37274" w:rsidRDefault="001E4968" w:rsidP="000677D7">
      <w:pPr>
        <w:spacing w:after="0" w:line="320" w:lineRule="atLeast"/>
        <w:ind w:left="397"/>
        <w:jc w:val="center"/>
        <w:rPr>
          <w:rFonts w:asciiTheme="majorHAnsi" w:hAnsiTheme="majorHAnsi" w:cstheme="majorHAnsi"/>
        </w:rPr>
      </w:pPr>
    </w:p>
    <w:p w14:paraId="1F48A20F" w14:textId="77777777" w:rsidR="001E4968" w:rsidRPr="00A37274" w:rsidRDefault="001E4968" w:rsidP="000677D7">
      <w:pPr>
        <w:spacing w:after="0" w:line="320" w:lineRule="atLeast"/>
        <w:ind w:left="397"/>
        <w:jc w:val="center"/>
        <w:rPr>
          <w:rFonts w:asciiTheme="majorHAnsi" w:hAnsiTheme="majorHAnsi" w:cstheme="majorHAnsi"/>
        </w:rPr>
      </w:pPr>
    </w:p>
    <w:p w14:paraId="407DEE1E" w14:textId="77777777" w:rsidR="001E4968" w:rsidRPr="00A37274" w:rsidRDefault="001E4968" w:rsidP="001E4968">
      <w:pPr>
        <w:spacing w:after="0" w:line="320" w:lineRule="atLeast"/>
        <w:jc w:val="center"/>
        <w:rPr>
          <w:rFonts w:asciiTheme="majorHAnsi" w:hAnsiTheme="majorHAnsi" w:cstheme="majorHAnsi"/>
        </w:rPr>
      </w:pPr>
      <w:r w:rsidRPr="00A37274">
        <w:rPr>
          <w:rFonts w:asciiTheme="majorHAnsi" w:hAnsiTheme="majorHAnsi" w:cstheme="majorHAnsi"/>
        </w:rPr>
        <w:t>Firma</w:t>
      </w:r>
    </w:p>
    <w:sectPr w:rsidR="001E4968" w:rsidRPr="00A37274">
      <w:head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78837" w14:textId="77777777" w:rsidR="00BF1270" w:rsidRDefault="00BF1270" w:rsidP="00A202F7">
      <w:pPr>
        <w:spacing w:after="0" w:line="240" w:lineRule="auto"/>
      </w:pPr>
      <w:r>
        <w:separator/>
      </w:r>
    </w:p>
  </w:endnote>
  <w:endnote w:type="continuationSeparator" w:id="0">
    <w:p w14:paraId="592C50DB" w14:textId="77777777" w:rsidR="00BF1270" w:rsidRDefault="00BF1270" w:rsidP="00A202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Light">
    <w:altName w:val="Segoe UI Light"/>
    <w:panose1 w:val="00000000000000000000"/>
    <w:charset w:val="00"/>
    <w:family w:val="swiss"/>
    <w:notTrueType/>
    <w:pitch w:val="variable"/>
    <w:sig w:usb0="A00002AF" w:usb1="500020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6A169" w14:textId="77777777" w:rsidR="00BF1270" w:rsidRDefault="00BF1270" w:rsidP="00A202F7">
      <w:pPr>
        <w:spacing w:after="0" w:line="240" w:lineRule="auto"/>
      </w:pPr>
      <w:r>
        <w:separator/>
      </w:r>
    </w:p>
  </w:footnote>
  <w:footnote w:type="continuationSeparator" w:id="0">
    <w:p w14:paraId="50408B3B" w14:textId="77777777" w:rsidR="00BF1270" w:rsidRDefault="00BF1270" w:rsidP="00A202F7">
      <w:pPr>
        <w:spacing w:after="0" w:line="240" w:lineRule="auto"/>
      </w:pPr>
      <w:r>
        <w:continuationSeparator/>
      </w:r>
    </w:p>
  </w:footnote>
  <w:footnote w:id="1">
    <w:p w14:paraId="55FA3ADE" w14:textId="1667E38B" w:rsidR="00F159CE" w:rsidRPr="000677D7" w:rsidRDefault="00F159CE">
      <w:pPr>
        <w:pStyle w:val="Textonotapie"/>
        <w:rPr>
          <w:sz w:val="16"/>
          <w:szCs w:val="16"/>
        </w:rPr>
      </w:pPr>
      <w:r w:rsidRPr="000677D7">
        <w:rPr>
          <w:rStyle w:val="Refdenotaalpie"/>
          <w:sz w:val="16"/>
          <w:szCs w:val="16"/>
        </w:rPr>
        <w:footnoteRef/>
      </w:r>
      <w:r w:rsidRPr="000677D7">
        <w:rPr>
          <w:sz w:val="16"/>
          <w:szCs w:val="16"/>
        </w:rPr>
        <w:t xml:space="preserve"> </w:t>
      </w:r>
      <w:r w:rsidRPr="000677D7">
        <w:rPr>
          <w:rFonts w:ascii="Myriad Pro Light" w:hAnsi="Myriad Pro Light" w:cstheme="majorHAnsi"/>
          <w:sz w:val="16"/>
          <w:szCs w:val="16"/>
        </w:rPr>
        <w:t xml:space="preserve">La Guía CAE Sector Público es accesible a través de: </w:t>
      </w:r>
      <w:hyperlink r:id="rId1" w:history="1">
        <w:r w:rsidRPr="000677D7">
          <w:rPr>
            <w:rStyle w:val="Hipervnculo"/>
            <w:rFonts w:ascii="Myriad Pro Light" w:hAnsi="Myriad Pro Light" w:cstheme="majorHAnsi"/>
            <w:sz w:val="16"/>
            <w:szCs w:val="16"/>
            <w:lang w:val="es-ES_tradnl"/>
          </w:rPr>
          <w:t>https://www.miteco.gob.es/content/dam/miteco/es/energia/files-1/Eficiencia/CAE/Documents/Gu%C3%ADa%20CAE%20Sector%20P%C3%BAblico%20v1.0.pdf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3EC46" w14:textId="186951B7" w:rsidR="00A202F7" w:rsidRDefault="00A202F7">
    <w:pPr>
      <w:pStyle w:val="Encabezado"/>
    </w:pPr>
    <w:r>
      <w:rPr>
        <w:noProof/>
      </w:rPr>
      <w:drawing>
        <wp:anchor distT="0" distB="0" distL="114300" distR="114300" simplePos="0" relativeHeight="251659264" behindDoc="1" locked="0" layoutInCell="1" allowOverlap="1" wp14:anchorId="1B7090EE" wp14:editId="3D7D7594">
          <wp:simplePos x="0" y="0"/>
          <wp:positionH relativeFrom="page">
            <wp:posOffset>-171450</wp:posOffset>
          </wp:positionH>
          <wp:positionV relativeFrom="paragraph">
            <wp:posOffset>-440055</wp:posOffset>
          </wp:positionV>
          <wp:extent cx="7562850" cy="1219200"/>
          <wp:effectExtent l="0" t="0" r="0" b="0"/>
          <wp:wrapNone/>
          <wp:docPr id="467727945" name="Imagen 467727945" descr="general_f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neral_fe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219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66B66"/>
    <w:multiLevelType w:val="hybridMultilevel"/>
    <w:tmpl w:val="A97690EA"/>
    <w:lvl w:ilvl="0" w:tplc="EA742820">
      <w:start w:val="1"/>
      <w:numFmt w:val="decimal"/>
      <w:lvlText w:val="%1."/>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4CCE4475"/>
    <w:multiLevelType w:val="hybridMultilevel"/>
    <w:tmpl w:val="A888EDE2"/>
    <w:lvl w:ilvl="0" w:tplc="AFFCD846">
      <w:start w:val="1"/>
      <w:numFmt w:val="decimal"/>
      <w:lvlText w:val="%1."/>
      <w:lvlJc w:val="left"/>
      <w:pPr>
        <w:ind w:left="360" w:hanging="360"/>
      </w:pPr>
      <w:rPr>
        <w:color w:val="auto"/>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16cid:durableId="88743627">
    <w:abstractNumId w:val="0"/>
  </w:num>
  <w:num w:numId="2" w16cid:durableId="3836033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968"/>
    <w:rsid w:val="0000509F"/>
    <w:rsid w:val="000453CD"/>
    <w:rsid w:val="00046EBB"/>
    <w:rsid w:val="00052CD4"/>
    <w:rsid w:val="000677D7"/>
    <w:rsid w:val="00090BD1"/>
    <w:rsid w:val="00092DE7"/>
    <w:rsid w:val="000B4C70"/>
    <w:rsid w:val="000C2E3B"/>
    <w:rsid w:val="000D1054"/>
    <w:rsid w:val="00122781"/>
    <w:rsid w:val="001401B5"/>
    <w:rsid w:val="00143997"/>
    <w:rsid w:val="001518F7"/>
    <w:rsid w:val="001648EF"/>
    <w:rsid w:val="001969D5"/>
    <w:rsid w:val="001B4560"/>
    <w:rsid w:val="001C114C"/>
    <w:rsid w:val="001C4666"/>
    <w:rsid w:val="001D4A18"/>
    <w:rsid w:val="001E3C36"/>
    <w:rsid w:val="001E4968"/>
    <w:rsid w:val="00236770"/>
    <w:rsid w:val="00237048"/>
    <w:rsid w:val="0024160C"/>
    <w:rsid w:val="002600B5"/>
    <w:rsid w:val="002659EE"/>
    <w:rsid w:val="002904E5"/>
    <w:rsid w:val="002B276C"/>
    <w:rsid w:val="002C07EE"/>
    <w:rsid w:val="002C0CA5"/>
    <w:rsid w:val="002C2072"/>
    <w:rsid w:val="002D76D0"/>
    <w:rsid w:val="0031408B"/>
    <w:rsid w:val="003162CE"/>
    <w:rsid w:val="00324257"/>
    <w:rsid w:val="00392BF5"/>
    <w:rsid w:val="004002ED"/>
    <w:rsid w:val="0040090E"/>
    <w:rsid w:val="0041239F"/>
    <w:rsid w:val="004A0E43"/>
    <w:rsid w:val="004A5CC8"/>
    <w:rsid w:val="004A5D5A"/>
    <w:rsid w:val="004B69A4"/>
    <w:rsid w:val="004D4A8D"/>
    <w:rsid w:val="004D75F9"/>
    <w:rsid w:val="004F6D6C"/>
    <w:rsid w:val="005249DA"/>
    <w:rsid w:val="005406F5"/>
    <w:rsid w:val="0056591B"/>
    <w:rsid w:val="00576B5F"/>
    <w:rsid w:val="00577B0E"/>
    <w:rsid w:val="00586B31"/>
    <w:rsid w:val="00607835"/>
    <w:rsid w:val="00634B25"/>
    <w:rsid w:val="006574BC"/>
    <w:rsid w:val="006634D4"/>
    <w:rsid w:val="006C1419"/>
    <w:rsid w:val="006D080A"/>
    <w:rsid w:val="006E2B98"/>
    <w:rsid w:val="00700069"/>
    <w:rsid w:val="00720009"/>
    <w:rsid w:val="007233F0"/>
    <w:rsid w:val="00730DAD"/>
    <w:rsid w:val="00745D95"/>
    <w:rsid w:val="00777A3E"/>
    <w:rsid w:val="007D7CDE"/>
    <w:rsid w:val="007E43D7"/>
    <w:rsid w:val="007F59F6"/>
    <w:rsid w:val="008312F2"/>
    <w:rsid w:val="00837378"/>
    <w:rsid w:val="00873D04"/>
    <w:rsid w:val="00874A55"/>
    <w:rsid w:val="008A22D0"/>
    <w:rsid w:val="008C66BB"/>
    <w:rsid w:val="008D082F"/>
    <w:rsid w:val="008E4B18"/>
    <w:rsid w:val="008F64AE"/>
    <w:rsid w:val="0090022A"/>
    <w:rsid w:val="00906585"/>
    <w:rsid w:val="00906B0B"/>
    <w:rsid w:val="00916DDA"/>
    <w:rsid w:val="00933780"/>
    <w:rsid w:val="00971EAA"/>
    <w:rsid w:val="0097218D"/>
    <w:rsid w:val="00985E83"/>
    <w:rsid w:val="00993FEC"/>
    <w:rsid w:val="009A2AB5"/>
    <w:rsid w:val="009A2F33"/>
    <w:rsid w:val="009B05E8"/>
    <w:rsid w:val="009B3AB9"/>
    <w:rsid w:val="009B74D9"/>
    <w:rsid w:val="009C1BC3"/>
    <w:rsid w:val="009E300B"/>
    <w:rsid w:val="009E620C"/>
    <w:rsid w:val="009F7407"/>
    <w:rsid w:val="00A05A7D"/>
    <w:rsid w:val="00A202F7"/>
    <w:rsid w:val="00A36517"/>
    <w:rsid w:val="00A37274"/>
    <w:rsid w:val="00A5244B"/>
    <w:rsid w:val="00A86513"/>
    <w:rsid w:val="00AB1515"/>
    <w:rsid w:val="00AF4152"/>
    <w:rsid w:val="00B113D5"/>
    <w:rsid w:val="00B30413"/>
    <w:rsid w:val="00B47B39"/>
    <w:rsid w:val="00B50A48"/>
    <w:rsid w:val="00B52A7E"/>
    <w:rsid w:val="00B66AF5"/>
    <w:rsid w:val="00B95CC9"/>
    <w:rsid w:val="00BB1C07"/>
    <w:rsid w:val="00BB4925"/>
    <w:rsid w:val="00BF1270"/>
    <w:rsid w:val="00BF45E9"/>
    <w:rsid w:val="00C00CE2"/>
    <w:rsid w:val="00C172E7"/>
    <w:rsid w:val="00C420D3"/>
    <w:rsid w:val="00C45829"/>
    <w:rsid w:val="00C56187"/>
    <w:rsid w:val="00C606B0"/>
    <w:rsid w:val="00C94F31"/>
    <w:rsid w:val="00CB0442"/>
    <w:rsid w:val="00CC4CD0"/>
    <w:rsid w:val="00CD7BDE"/>
    <w:rsid w:val="00CF6D22"/>
    <w:rsid w:val="00D15DE5"/>
    <w:rsid w:val="00D3606F"/>
    <w:rsid w:val="00DA7D00"/>
    <w:rsid w:val="00DB7D71"/>
    <w:rsid w:val="00DC0ABD"/>
    <w:rsid w:val="00DC5155"/>
    <w:rsid w:val="00DD00E2"/>
    <w:rsid w:val="00E156C2"/>
    <w:rsid w:val="00E72F2F"/>
    <w:rsid w:val="00E90038"/>
    <w:rsid w:val="00E91DC3"/>
    <w:rsid w:val="00EA42D8"/>
    <w:rsid w:val="00EB0525"/>
    <w:rsid w:val="00EB29A2"/>
    <w:rsid w:val="00EC06CB"/>
    <w:rsid w:val="00ED1EE9"/>
    <w:rsid w:val="00ED66EF"/>
    <w:rsid w:val="00ED7B49"/>
    <w:rsid w:val="00EE24AB"/>
    <w:rsid w:val="00EE428A"/>
    <w:rsid w:val="00EE6FC9"/>
    <w:rsid w:val="00F060AB"/>
    <w:rsid w:val="00F12D5E"/>
    <w:rsid w:val="00F159CE"/>
    <w:rsid w:val="00F2420A"/>
    <w:rsid w:val="00F52EAC"/>
    <w:rsid w:val="00F55F4F"/>
    <w:rsid w:val="00F601F4"/>
    <w:rsid w:val="00FA7A30"/>
    <w:rsid w:val="00FB2583"/>
    <w:rsid w:val="00FB59CD"/>
    <w:rsid w:val="00FE034B"/>
    <w:rsid w:val="00FE2C4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91A985"/>
  <w15:chartTrackingRefBased/>
  <w15:docId w15:val="{3A87338F-FAFD-416C-A12F-61885E0D8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96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1E4968"/>
    <w:rPr>
      <w:sz w:val="16"/>
      <w:szCs w:val="16"/>
    </w:rPr>
  </w:style>
  <w:style w:type="paragraph" w:styleId="Textocomentario">
    <w:name w:val="annotation text"/>
    <w:basedOn w:val="Normal"/>
    <w:link w:val="TextocomentarioCar"/>
    <w:uiPriority w:val="99"/>
    <w:semiHidden/>
    <w:unhideWhenUsed/>
    <w:rsid w:val="001E496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E4968"/>
    <w:rPr>
      <w:sz w:val="20"/>
      <w:szCs w:val="20"/>
    </w:rPr>
  </w:style>
  <w:style w:type="paragraph" w:styleId="Textodeglobo">
    <w:name w:val="Balloon Text"/>
    <w:basedOn w:val="Normal"/>
    <w:link w:val="TextodegloboCar"/>
    <w:uiPriority w:val="99"/>
    <w:semiHidden/>
    <w:unhideWhenUsed/>
    <w:rsid w:val="001E496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4968"/>
    <w:rPr>
      <w:rFonts w:ascii="Segoe UI" w:hAnsi="Segoe UI" w:cs="Segoe UI"/>
      <w:sz w:val="18"/>
      <w:szCs w:val="18"/>
    </w:rPr>
  </w:style>
  <w:style w:type="paragraph" w:styleId="Prrafodelista">
    <w:name w:val="List Paragraph"/>
    <w:aliases w:val="Bullet List"/>
    <w:basedOn w:val="Normal"/>
    <w:link w:val="PrrafodelistaCar"/>
    <w:uiPriority w:val="34"/>
    <w:qFormat/>
    <w:rsid w:val="001E4968"/>
    <w:pPr>
      <w:ind w:left="720"/>
      <w:contextualSpacing/>
    </w:pPr>
  </w:style>
  <w:style w:type="paragraph" w:styleId="Encabezado">
    <w:name w:val="header"/>
    <w:basedOn w:val="Normal"/>
    <w:link w:val="EncabezadoCar"/>
    <w:uiPriority w:val="99"/>
    <w:unhideWhenUsed/>
    <w:rsid w:val="00A202F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202F7"/>
  </w:style>
  <w:style w:type="paragraph" w:styleId="Piedepgina">
    <w:name w:val="footer"/>
    <w:basedOn w:val="Normal"/>
    <w:link w:val="PiedepginaCar"/>
    <w:uiPriority w:val="99"/>
    <w:unhideWhenUsed/>
    <w:rsid w:val="00A202F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202F7"/>
  </w:style>
  <w:style w:type="character" w:customStyle="1" w:styleId="PrrafodelistaCar">
    <w:name w:val="Párrafo de lista Car"/>
    <w:aliases w:val="Bullet List Car"/>
    <w:basedOn w:val="Fuentedeprrafopredeter"/>
    <w:link w:val="Prrafodelista"/>
    <w:uiPriority w:val="34"/>
    <w:qFormat/>
    <w:rsid w:val="00C45829"/>
  </w:style>
  <w:style w:type="paragraph" w:styleId="Textonotapie">
    <w:name w:val="footnote text"/>
    <w:basedOn w:val="Normal"/>
    <w:link w:val="TextonotapieCar"/>
    <w:uiPriority w:val="99"/>
    <w:semiHidden/>
    <w:unhideWhenUsed/>
    <w:rsid w:val="00F159C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159CE"/>
    <w:rPr>
      <w:sz w:val="20"/>
      <w:szCs w:val="20"/>
    </w:rPr>
  </w:style>
  <w:style w:type="character" w:styleId="Refdenotaalpie">
    <w:name w:val="footnote reference"/>
    <w:basedOn w:val="Fuentedeprrafopredeter"/>
    <w:uiPriority w:val="99"/>
    <w:semiHidden/>
    <w:unhideWhenUsed/>
    <w:rsid w:val="00F159CE"/>
    <w:rPr>
      <w:vertAlign w:val="superscript"/>
    </w:rPr>
  </w:style>
  <w:style w:type="character" w:styleId="Hipervnculo">
    <w:name w:val="Hyperlink"/>
    <w:basedOn w:val="Fuentedeprrafopredeter"/>
    <w:uiPriority w:val="99"/>
    <w:rsid w:val="00F159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miteco.gob.es/content/dam/miteco/es/energia/files-1/Eficiencia/CAE/Documents/Gu%C3%ADa%20CAE%20Sector%20P%C3%BAblico%20v1.0.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JURIDICO!800941795.1</documentid>
  <senderid>MA1167</senderid>
  <senderemail>MREY@GA-P.COM</senderemail>
  <lastmodified>2024-05-30T18:10:00.0000000+02:00</lastmodified>
  <database>JURIDICO</database>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429E91-7DAE-4E3F-A5C0-0328214EB40C}">
  <ds:schemaRefs>
    <ds:schemaRef ds:uri="http://www.imanage.com/work/xmlschema"/>
  </ds:schemaRefs>
</ds:datastoreItem>
</file>

<file path=customXml/itemProps2.xml><?xml version="1.0" encoding="utf-8"?>
<ds:datastoreItem xmlns:ds="http://schemas.openxmlformats.org/officeDocument/2006/customXml" ds:itemID="{EE50873A-BC93-4852-84EB-3338F19A4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1524</Words>
  <Characters>8383</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María Arranz Pedraza</dc:creator>
  <cp:keywords/>
  <dc:description/>
  <cp:lastModifiedBy>Sofía Fernández Gosálvez</cp:lastModifiedBy>
  <cp:revision>13</cp:revision>
  <dcterms:created xsi:type="dcterms:W3CDTF">2026-09-10T14:40:00Z</dcterms:created>
  <dcterms:modified xsi:type="dcterms:W3CDTF">2026-10-19T10:31:00Z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2e2fbc-c146-47f5-9855-44b2ad8bbb6d_Enabled">
    <vt:lpwstr>true</vt:lpwstr>
  </property>
  <property fmtid="{D5CDD505-2E9C-101B-9397-08002B2CF9AE}" pid="3" name="MSIP_Label_ec2e2fbc-c146-47f5-9855-44b2ad8bbb6d_SetDate">
    <vt:lpwstr>2024-05-30T16:10:36Z</vt:lpwstr>
  </property>
  <property fmtid="{D5CDD505-2E9C-101B-9397-08002B2CF9AE}" pid="4" name="MSIP_Label_ec2e2fbc-c146-47f5-9855-44b2ad8bbb6d_Method">
    <vt:lpwstr>Standard</vt:lpwstr>
  </property>
  <property fmtid="{D5CDD505-2E9C-101B-9397-08002B2CF9AE}" pid="5" name="MSIP_Label_ec2e2fbc-c146-47f5-9855-44b2ad8bbb6d_Name">
    <vt:lpwstr>Confidencial</vt:lpwstr>
  </property>
  <property fmtid="{D5CDD505-2E9C-101B-9397-08002B2CF9AE}" pid="6" name="MSIP_Label_ec2e2fbc-c146-47f5-9855-44b2ad8bbb6d_SiteId">
    <vt:lpwstr>60786485-b067-48a0-8533-08bf34ceeef1</vt:lpwstr>
  </property>
  <property fmtid="{D5CDD505-2E9C-101B-9397-08002B2CF9AE}" pid="7" name="MSIP_Label_ec2e2fbc-c146-47f5-9855-44b2ad8bbb6d_ActionId">
    <vt:lpwstr>0e5775ed-0120-4f21-8d59-168294fa487b</vt:lpwstr>
  </property>
  <property fmtid="{D5CDD505-2E9C-101B-9397-08002B2CF9AE}" pid="8" name="MSIP_Label_ec2e2fbc-c146-47f5-9855-44b2ad8bbb6d_ContentBits">
    <vt:lpwstr>0</vt:lpwstr>
  </property>
</Properties>
</file>