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2A5A" w14:textId="7968F71D" w:rsidR="00626DF7" w:rsidRDefault="004A02BA" w:rsidP="00626DF7">
      <w:pPr>
        <w:spacing w:after="0" w:line="320" w:lineRule="atLeast"/>
        <w:jc w:val="center"/>
        <w:rPr>
          <w:b/>
        </w:rPr>
      </w:pPr>
      <w:r>
        <w:rPr>
          <w:b/>
        </w:rPr>
        <w:t>RESOLUCIÓN DE INICIO</w:t>
      </w:r>
      <w:r w:rsidR="00BD20F5">
        <w:rPr>
          <w:b/>
        </w:rPr>
        <w:t xml:space="preserve"> DEL EXPEDIENTE</w:t>
      </w:r>
      <w:r w:rsidR="004A4B5C">
        <w:rPr>
          <w:b/>
        </w:rPr>
        <w:t xml:space="preserve"> Y ADJUDICACIÓN</w:t>
      </w:r>
      <w:r>
        <w:rPr>
          <w:b/>
        </w:rPr>
        <w:t xml:space="preserve"> </w:t>
      </w:r>
      <w:r w:rsidR="00BD20F5">
        <w:rPr>
          <w:b/>
        </w:rPr>
        <w:t>DEL CO</w:t>
      </w:r>
      <w:r w:rsidR="00575E1E">
        <w:rPr>
          <w:b/>
        </w:rPr>
        <w:t>NT</w:t>
      </w:r>
      <w:r w:rsidR="00BD20F5">
        <w:rPr>
          <w:b/>
        </w:rPr>
        <w:t xml:space="preserve">RATO BASADO EN EL ACUERDO MARCO PARA LA PRESTACIÓN </w:t>
      </w:r>
      <w:r w:rsidR="00626DF7" w:rsidRPr="00626DF7">
        <w:rPr>
          <w:b/>
        </w:rPr>
        <w:t xml:space="preserve">DEL SERVICIO DE </w:t>
      </w:r>
    </w:p>
    <w:p w14:paraId="3915B49E" w14:textId="77777777" w:rsidR="00626DF7" w:rsidRDefault="00626DF7" w:rsidP="00626DF7">
      <w:pPr>
        <w:spacing w:after="0" w:line="320" w:lineRule="atLeast"/>
        <w:jc w:val="center"/>
        <w:rPr>
          <w:b/>
        </w:rPr>
      </w:pPr>
      <w:r w:rsidRPr="00626DF7">
        <w:rPr>
          <w:b/>
        </w:rPr>
        <w:t>ASISTENCIA PARA LA GESTIÓN DE</w:t>
      </w:r>
      <w:r>
        <w:rPr>
          <w:b/>
        </w:rPr>
        <w:t xml:space="preserve"> </w:t>
      </w:r>
      <w:r w:rsidRPr="00626DF7">
        <w:rPr>
          <w:b/>
        </w:rPr>
        <w:t xml:space="preserve">NOMINAS Y ASESORIA LABORAL A TRAVÉS DE </w:t>
      </w:r>
    </w:p>
    <w:p w14:paraId="6B9C0EDC" w14:textId="08840721" w:rsidR="004A02BA" w:rsidRDefault="00626DF7" w:rsidP="00626DF7">
      <w:pPr>
        <w:spacing w:after="0" w:line="320" w:lineRule="atLeast"/>
        <w:jc w:val="center"/>
        <w:rPr>
          <w:b/>
        </w:rPr>
      </w:pPr>
      <w:r w:rsidRPr="00626DF7">
        <w:rPr>
          <w:b/>
        </w:rPr>
        <w:t>LA CENTRAL</w:t>
      </w:r>
      <w:r>
        <w:rPr>
          <w:b/>
        </w:rPr>
        <w:t xml:space="preserve"> </w:t>
      </w:r>
      <w:r w:rsidRPr="00626DF7">
        <w:rPr>
          <w:b/>
        </w:rPr>
        <w:t>DE CONTRATACIÓN DE LA FEMP</w:t>
      </w:r>
    </w:p>
    <w:p w14:paraId="7E80F44D" w14:textId="77777777" w:rsidR="00AB0270" w:rsidRDefault="00AB0270" w:rsidP="000679B8">
      <w:pPr>
        <w:spacing w:after="0" w:line="320" w:lineRule="atLeast"/>
        <w:jc w:val="center"/>
        <w:rPr>
          <w:b/>
        </w:rPr>
      </w:pPr>
    </w:p>
    <w:p w14:paraId="5CF2EC41" w14:textId="4A185173" w:rsidR="004A02BA" w:rsidRDefault="004A02BA" w:rsidP="00AB0270">
      <w:pPr>
        <w:spacing w:after="0" w:line="320" w:lineRule="atLeast"/>
        <w:jc w:val="both"/>
      </w:pPr>
      <w:r>
        <w:rPr>
          <w:b/>
        </w:rPr>
        <w:t xml:space="preserve">Número de expediente: </w:t>
      </w:r>
      <w:r w:rsidR="00AB0270" w:rsidRPr="000B4A18">
        <w:rPr>
          <w:highlight w:val="yellow"/>
        </w:rPr>
        <w:t>[●]</w:t>
      </w:r>
      <w:r w:rsidR="00AB0270">
        <w:t xml:space="preserve"> </w:t>
      </w:r>
      <w:r w:rsidR="00AB0270" w:rsidRPr="000B4A18">
        <w:rPr>
          <w:highlight w:val="yellow"/>
        </w:rPr>
        <w:t xml:space="preserve">[Incluir por la Entidad Local, indicando si es el </w:t>
      </w:r>
      <w:proofErr w:type="spellStart"/>
      <w:r w:rsidR="00AB0270" w:rsidRPr="000B4A18">
        <w:rPr>
          <w:highlight w:val="yellow"/>
        </w:rPr>
        <w:t>nº</w:t>
      </w:r>
      <w:proofErr w:type="spellEnd"/>
      <w:r w:rsidR="00AB0270" w:rsidRPr="000B4A18">
        <w:rPr>
          <w:highlight w:val="yellow"/>
        </w:rPr>
        <w:t xml:space="preserve"> de la Plataforma de la Central de Contratación de la FEMP o interno del Ayuntamiento o indicar ambos]</w:t>
      </w:r>
      <w:r w:rsidR="00AB0270">
        <w:t>.</w:t>
      </w:r>
    </w:p>
    <w:p w14:paraId="2E7EC97D" w14:textId="77777777" w:rsidR="00AB0270" w:rsidRPr="00A920B3" w:rsidRDefault="00AB0270" w:rsidP="000679B8">
      <w:pPr>
        <w:spacing w:after="0" w:line="320" w:lineRule="atLeast"/>
        <w:jc w:val="both"/>
      </w:pPr>
    </w:p>
    <w:p w14:paraId="6E5E6DD3" w14:textId="70C9CFC3" w:rsidR="004A02BA" w:rsidRDefault="004A02BA" w:rsidP="00806B9B">
      <w:pPr>
        <w:spacing w:after="0" w:line="320" w:lineRule="atLeast"/>
        <w:jc w:val="both"/>
      </w:pPr>
      <w:r>
        <w:rPr>
          <w:b/>
        </w:rPr>
        <w:t xml:space="preserve">Título: </w:t>
      </w:r>
      <w:r w:rsidR="00CD09ED">
        <w:t>Contrat</w:t>
      </w:r>
      <w:r w:rsidR="0013308D">
        <w:t>o</w:t>
      </w:r>
      <w:r w:rsidR="00CD09ED">
        <w:t xml:space="preserve"> </w:t>
      </w:r>
      <w:r w:rsidR="00806B9B">
        <w:t xml:space="preserve">del servicio de asistencia para la gestión de </w:t>
      </w:r>
      <w:r w:rsidR="00976185">
        <w:t>nóminas</w:t>
      </w:r>
      <w:r w:rsidR="00806B9B">
        <w:t xml:space="preserve"> y </w:t>
      </w:r>
      <w:r w:rsidR="00976185">
        <w:t>asesoría</w:t>
      </w:r>
      <w:r w:rsidR="00806B9B">
        <w:t xml:space="preserve"> laboral de la entidad local </w:t>
      </w:r>
      <w:r w:rsidR="00806B9B" w:rsidRPr="000B4A18">
        <w:rPr>
          <w:highlight w:val="yellow"/>
        </w:rPr>
        <w:t>[●]</w:t>
      </w:r>
      <w:r w:rsidR="00806B9B">
        <w:t>.</w:t>
      </w:r>
    </w:p>
    <w:p w14:paraId="496632EB" w14:textId="77777777" w:rsidR="00AB0270" w:rsidRDefault="00AB0270" w:rsidP="000679B8">
      <w:pPr>
        <w:spacing w:after="0" w:line="320" w:lineRule="atLeast"/>
        <w:jc w:val="both"/>
        <w:rPr>
          <w:b/>
        </w:rPr>
      </w:pPr>
    </w:p>
    <w:p w14:paraId="37A82D4A" w14:textId="51A298D6" w:rsidR="004A02BA" w:rsidRDefault="004A02BA" w:rsidP="003F7679">
      <w:pPr>
        <w:spacing w:after="0" w:line="320" w:lineRule="atLeast"/>
        <w:jc w:val="both"/>
        <w:rPr>
          <w:b/>
        </w:rPr>
      </w:pPr>
      <w:r>
        <w:rPr>
          <w:b/>
        </w:rPr>
        <w:t>Tipo de Contrato:</w:t>
      </w:r>
      <w:r w:rsidRPr="00FC764B">
        <w:t xml:space="preserve"> </w:t>
      </w:r>
      <w:r w:rsidRPr="00132802">
        <w:t xml:space="preserve">Contrato basado en el Acuerdo Marco </w:t>
      </w:r>
      <w:r w:rsidR="003F7679">
        <w:t xml:space="preserve">para la prestación del servicio de asistencia para la gestión de nóminas y asesoría laboral a través de la </w:t>
      </w:r>
      <w:r w:rsidR="005A1D39">
        <w:t>C</w:t>
      </w:r>
      <w:r w:rsidR="003F7679">
        <w:t xml:space="preserve">entral de </w:t>
      </w:r>
      <w:r w:rsidR="005A1D39">
        <w:t>C</w:t>
      </w:r>
      <w:r w:rsidR="003F7679">
        <w:t>ontratación de la FEMP</w:t>
      </w:r>
      <w:r w:rsidR="00A10EE4">
        <w:t xml:space="preserve"> (Lote </w:t>
      </w:r>
      <w:r w:rsidR="00A10EE4" w:rsidRPr="000B4A18">
        <w:rPr>
          <w:highlight w:val="yellow"/>
        </w:rPr>
        <w:t>[●]</w:t>
      </w:r>
      <w:r w:rsidR="00A10EE4">
        <w:t>)</w:t>
      </w:r>
      <w:r w:rsidR="00CF2B4B">
        <w:t>.</w:t>
      </w:r>
    </w:p>
    <w:p w14:paraId="49DE509D" w14:textId="77777777" w:rsidR="004A02BA" w:rsidRDefault="004A02BA" w:rsidP="000679B8">
      <w:pPr>
        <w:spacing w:after="0" w:line="320" w:lineRule="atLeast"/>
        <w:jc w:val="center"/>
        <w:rPr>
          <w:b/>
          <w:u w:val="single"/>
        </w:rPr>
      </w:pPr>
    </w:p>
    <w:p w14:paraId="70C783FA" w14:textId="77777777" w:rsidR="004A02BA" w:rsidRDefault="004A02BA" w:rsidP="000679B8">
      <w:pPr>
        <w:spacing w:after="0" w:line="320" w:lineRule="atLeast"/>
        <w:jc w:val="center"/>
        <w:rPr>
          <w:b/>
          <w:u w:val="single"/>
        </w:rPr>
      </w:pPr>
      <w:r w:rsidRPr="002053E6">
        <w:rPr>
          <w:b/>
          <w:u w:val="single"/>
        </w:rPr>
        <w:t>ANTECEDENTES</w:t>
      </w:r>
    </w:p>
    <w:p w14:paraId="7DE4EA32" w14:textId="77777777" w:rsidR="00AB0270" w:rsidRPr="002053E6" w:rsidRDefault="00AB0270" w:rsidP="000679B8">
      <w:pPr>
        <w:spacing w:after="0" w:line="320" w:lineRule="atLeast"/>
        <w:jc w:val="center"/>
        <w:rPr>
          <w:b/>
          <w:u w:val="single"/>
        </w:rPr>
      </w:pPr>
    </w:p>
    <w:p w14:paraId="311F1212" w14:textId="7888D08F" w:rsidR="004A02BA" w:rsidRDefault="004A02BA" w:rsidP="000679B8">
      <w:pPr>
        <w:pStyle w:val="Prrafodelista"/>
        <w:numPr>
          <w:ilvl w:val="0"/>
          <w:numId w:val="1"/>
        </w:numPr>
        <w:spacing w:after="0" w:line="320" w:lineRule="atLeast"/>
        <w:jc w:val="both"/>
      </w:pPr>
      <w:r w:rsidRPr="004117BB">
        <w:rPr>
          <w:u w:val="single"/>
        </w:rPr>
        <w:t xml:space="preserve">Memoria justificativa </w:t>
      </w:r>
      <w:r>
        <w:rPr>
          <w:u w:val="single"/>
        </w:rPr>
        <w:t>de las necesidades del servicio</w:t>
      </w:r>
      <w:r>
        <w:t xml:space="preserve">: Visto el informe/memoria justificativa propuesto por </w:t>
      </w:r>
      <w:r w:rsidR="00AB0270">
        <w:t>[</w:t>
      </w:r>
      <w:r w:rsidRPr="000679B8">
        <w:rPr>
          <w:i/>
          <w:highlight w:val="yellow"/>
        </w:rPr>
        <w:t>especificar instructor/departamento/área</w:t>
      </w:r>
      <w:r w:rsidR="00AB0270">
        <w:t>]</w:t>
      </w:r>
      <w:r>
        <w:t xml:space="preserve"> y adjunto como </w:t>
      </w:r>
      <w:r w:rsidRPr="000679B8">
        <w:rPr>
          <w:b/>
          <w:bCs/>
        </w:rPr>
        <w:t>Anexo I</w:t>
      </w:r>
      <w:r>
        <w:t>, se hace evidente la necesidad de contratar el</w:t>
      </w:r>
      <w:r w:rsidR="0013308D">
        <w:t xml:space="preserve"> </w:t>
      </w:r>
      <w:r w:rsidR="001F7F2C">
        <w:t>servicio de asistencia para la gestión de nóminas y asesoría laboral.</w:t>
      </w:r>
    </w:p>
    <w:p w14:paraId="100506F2" w14:textId="77777777" w:rsidR="004A02BA" w:rsidRDefault="004A02BA" w:rsidP="000679B8">
      <w:pPr>
        <w:pStyle w:val="Prrafodelista"/>
        <w:spacing w:after="0" w:line="320" w:lineRule="atLeast"/>
        <w:ind w:left="360"/>
        <w:jc w:val="both"/>
      </w:pPr>
    </w:p>
    <w:p w14:paraId="2BE8338E" w14:textId="04C55C9A" w:rsidR="004A02BA" w:rsidRDefault="004A02BA" w:rsidP="000679B8">
      <w:pPr>
        <w:pStyle w:val="Prrafodelista"/>
        <w:numPr>
          <w:ilvl w:val="0"/>
          <w:numId w:val="1"/>
        </w:numPr>
        <w:spacing w:after="0" w:line="320" w:lineRule="atLeast"/>
        <w:jc w:val="both"/>
      </w:pPr>
      <w:r w:rsidRPr="004117BB">
        <w:rPr>
          <w:u w:val="single"/>
        </w:rPr>
        <w:t>Adhesión a la Central de Contrataci</w:t>
      </w:r>
      <w:r>
        <w:rPr>
          <w:u w:val="single"/>
        </w:rPr>
        <w:t>ó</w:t>
      </w:r>
      <w:r w:rsidRPr="004117BB">
        <w:rPr>
          <w:u w:val="single"/>
        </w:rPr>
        <w:t>n de la FEMP</w:t>
      </w:r>
      <w:r>
        <w:t xml:space="preserve">: </w:t>
      </w:r>
      <w:r w:rsidRPr="002053E6">
        <w:t xml:space="preserve">Conforme </w:t>
      </w:r>
      <w:r>
        <w:t xml:space="preserve">al acuerdo </w:t>
      </w:r>
      <w:r w:rsidRPr="008D7CE9">
        <w:t xml:space="preserve">de </w:t>
      </w:r>
      <w:r w:rsidR="00AB0270" w:rsidRPr="000B4A18">
        <w:rPr>
          <w:highlight w:val="yellow"/>
        </w:rPr>
        <w:t>[●]</w:t>
      </w:r>
      <w:r w:rsidR="00AB0270">
        <w:t xml:space="preserve"> </w:t>
      </w:r>
      <w:r w:rsidRPr="000679B8">
        <w:rPr>
          <w:highlight w:val="yellow"/>
        </w:rPr>
        <w:t>(especificar órgano)</w:t>
      </w:r>
      <w:r>
        <w:t xml:space="preserve"> de fecha </w:t>
      </w:r>
      <w:r w:rsidR="00AB0270" w:rsidRPr="000B4A18">
        <w:rPr>
          <w:highlight w:val="yellow"/>
        </w:rPr>
        <w:t>[●]</w:t>
      </w:r>
      <w:r w:rsidRPr="00E67773">
        <w:t>(</w:t>
      </w:r>
      <w:r w:rsidRPr="008D7CE9">
        <w:rPr>
          <w:i/>
          <w:u w:val="single"/>
        </w:rPr>
        <w:t>Completar por la Entidad Local)</w:t>
      </w:r>
      <w:r w:rsidRPr="000679B8">
        <w:rPr>
          <w:i/>
        </w:rPr>
        <w:t>,</w:t>
      </w:r>
      <w:r w:rsidRPr="000679B8">
        <w:t xml:space="preserve"> </w:t>
      </w:r>
      <w:r>
        <w:t>la E</w:t>
      </w:r>
      <w:r w:rsidRPr="00241F04">
        <w:t xml:space="preserve">ntidad </w:t>
      </w:r>
      <w:r>
        <w:t>L</w:t>
      </w:r>
      <w:r w:rsidRPr="00241F04">
        <w:t xml:space="preserve">ocal </w:t>
      </w:r>
      <w:r w:rsidR="009E6162" w:rsidRPr="000B4A18">
        <w:rPr>
          <w:highlight w:val="yellow"/>
        </w:rPr>
        <w:t>[●]</w:t>
      </w:r>
      <w:r w:rsidR="009E6162">
        <w:t xml:space="preserve"> </w:t>
      </w:r>
      <w:r>
        <w:t xml:space="preserve">se encuentra adherida a la Central de Contratación de la FEMP, que se constituye como un sistema de racionalización de la contratación al servicio de sus Entidades Locales asociadas. </w:t>
      </w:r>
    </w:p>
    <w:p w14:paraId="060E8690" w14:textId="77777777" w:rsidR="004A02BA" w:rsidRDefault="004A02BA" w:rsidP="000679B8">
      <w:pPr>
        <w:pStyle w:val="Prrafodelista"/>
        <w:spacing w:after="0" w:line="320" w:lineRule="atLeast"/>
      </w:pPr>
    </w:p>
    <w:p w14:paraId="07DF2849" w14:textId="0D7C5A8A" w:rsidR="00CD09ED" w:rsidRPr="00EF21EE" w:rsidRDefault="004A02BA" w:rsidP="000679B8">
      <w:pPr>
        <w:pStyle w:val="Prrafodelista"/>
        <w:numPr>
          <w:ilvl w:val="0"/>
          <w:numId w:val="1"/>
        </w:numPr>
        <w:spacing w:after="0" w:line="320" w:lineRule="atLeast"/>
        <w:jc w:val="both"/>
        <w:rPr>
          <w:color w:val="FF0000"/>
        </w:rPr>
      </w:pPr>
      <w:r w:rsidRPr="00CC0884">
        <w:t xml:space="preserve">La FEMP, a través de su Central de Contratación, ha licitado en beneficio de sus asociados el Acuerdo Marco para </w:t>
      </w:r>
      <w:r w:rsidR="00CD09ED" w:rsidRPr="00CC0884">
        <w:t>la contratacion de</w:t>
      </w:r>
      <w:r w:rsidR="00EF21EE">
        <w:t>l servicio de asistencia para la gestión de nóminas y asesoría laboral</w:t>
      </w:r>
      <w:r w:rsidR="00CD09ED" w:rsidRPr="00CC0884">
        <w:t xml:space="preserve">, dividido en lotes por </w:t>
      </w:r>
      <w:r w:rsidR="00EF21EE">
        <w:t>zona geográfica</w:t>
      </w:r>
      <w:r w:rsidR="00CD09ED" w:rsidRPr="00CC0884">
        <w:t>, con base en</w:t>
      </w:r>
      <w:r w:rsidR="00AB0270" w:rsidRPr="00CC0884">
        <w:t xml:space="preserve"> los</w:t>
      </w:r>
      <w:r w:rsidR="00CD09ED" w:rsidRPr="00CC0884">
        <w:t xml:space="preserve"> Pliegos de Cláusulas Administrativas Particulares (</w:t>
      </w:r>
      <w:r w:rsidR="00AB0270" w:rsidRPr="00CC0884">
        <w:t xml:space="preserve">en adelante, </w:t>
      </w:r>
      <w:r w:rsidR="00AB0270" w:rsidRPr="00CC0884">
        <w:rPr>
          <w:b/>
          <w:bCs/>
        </w:rPr>
        <w:t>“</w:t>
      </w:r>
      <w:r w:rsidR="00CD09ED" w:rsidRPr="00CC0884">
        <w:rPr>
          <w:b/>
          <w:bCs/>
        </w:rPr>
        <w:t>PCA</w:t>
      </w:r>
      <w:r w:rsidR="00AB0270" w:rsidRPr="00CC0884">
        <w:rPr>
          <w:b/>
          <w:bCs/>
        </w:rPr>
        <w:t>”</w:t>
      </w:r>
      <w:r w:rsidR="00CD09ED" w:rsidRPr="00CC0884">
        <w:t>) y los Pliegos de Prescripciones Técnicas (</w:t>
      </w:r>
      <w:r w:rsidR="00AB0270" w:rsidRPr="00CC0884">
        <w:t xml:space="preserve">en adelante, </w:t>
      </w:r>
      <w:r w:rsidR="00AB0270" w:rsidRPr="00CC0884">
        <w:rPr>
          <w:b/>
          <w:bCs/>
        </w:rPr>
        <w:t>“</w:t>
      </w:r>
      <w:r w:rsidR="00CD09ED" w:rsidRPr="00CC0884">
        <w:rPr>
          <w:b/>
          <w:bCs/>
        </w:rPr>
        <w:t>PPT</w:t>
      </w:r>
      <w:r w:rsidR="00AB0270" w:rsidRPr="00CC0884">
        <w:rPr>
          <w:b/>
          <w:bCs/>
        </w:rPr>
        <w:t>”</w:t>
      </w:r>
      <w:r w:rsidR="00CD09ED" w:rsidRPr="00CC0884">
        <w:t>) resultando adjudicatarias las siguientes empresas:</w:t>
      </w:r>
      <w:r w:rsidRPr="00CC0884">
        <w:t xml:space="preserve"> </w:t>
      </w:r>
    </w:p>
    <w:p w14:paraId="48812F7C" w14:textId="77777777" w:rsidR="00EF21EE" w:rsidRPr="00EF21EE" w:rsidRDefault="00EF21EE" w:rsidP="00EF21EE">
      <w:pPr>
        <w:pStyle w:val="Prrafodelista"/>
        <w:rPr>
          <w:color w:val="FF0000"/>
        </w:rPr>
      </w:pPr>
    </w:p>
    <w:p w14:paraId="648E773C" w14:textId="77777777" w:rsidR="00EF21EE" w:rsidRDefault="00EF21EE" w:rsidP="00EF21EE">
      <w:pPr>
        <w:pStyle w:val="Prrafodelista"/>
        <w:spacing w:after="0" w:line="320" w:lineRule="atLeast"/>
        <w:ind w:left="360"/>
        <w:jc w:val="both"/>
        <w:rPr>
          <w:color w:val="FF0000"/>
        </w:rPr>
      </w:pPr>
    </w:p>
    <w:p w14:paraId="7287FD0E" w14:textId="77777777" w:rsidR="00B32D72" w:rsidRDefault="00B32D72" w:rsidP="00EF21EE">
      <w:pPr>
        <w:pStyle w:val="Prrafodelista"/>
        <w:spacing w:after="0" w:line="320" w:lineRule="atLeast"/>
        <w:ind w:left="360"/>
        <w:jc w:val="both"/>
        <w:rPr>
          <w:color w:val="FF0000"/>
        </w:rPr>
      </w:pPr>
    </w:p>
    <w:p w14:paraId="41AAD049" w14:textId="77777777" w:rsidR="00B32D72" w:rsidRDefault="00B32D72" w:rsidP="00EF21EE">
      <w:pPr>
        <w:pStyle w:val="Prrafodelista"/>
        <w:spacing w:after="0" w:line="320" w:lineRule="atLeast"/>
        <w:ind w:left="360"/>
        <w:jc w:val="both"/>
        <w:rPr>
          <w:color w:val="FF0000"/>
        </w:rPr>
      </w:pPr>
    </w:p>
    <w:p w14:paraId="53490589" w14:textId="77777777" w:rsidR="00B32D72" w:rsidRDefault="00B32D72" w:rsidP="00EF21EE">
      <w:pPr>
        <w:pStyle w:val="Prrafodelista"/>
        <w:spacing w:after="0" w:line="320" w:lineRule="atLeast"/>
        <w:ind w:left="360"/>
        <w:jc w:val="both"/>
        <w:rPr>
          <w:color w:val="FF0000"/>
        </w:rPr>
      </w:pPr>
    </w:p>
    <w:p w14:paraId="745CA912" w14:textId="77777777" w:rsidR="00B32D72" w:rsidRDefault="00B32D72" w:rsidP="00EF21EE">
      <w:pPr>
        <w:pStyle w:val="Prrafodelista"/>
        <w:spacing w:after="0" w:line="320" w:lineRule="atLeast"/>
        <w:ind w:left="360"/>
        <w:jc w:val="both"/>
        <w:rPr>
          <w:color w:val="FF0000"/>
        </w:rPr>
      </w:pPr>
    </w:p>
    <w:p w14:paraId="20B4C703" w14:textId="77777777" w:rsidR="00B32D72" w:rsidRDefault="00B32D72" w:rsidP="00EF21EE">
      <w:pPr>
        <w:pStyle w:val="Prrafodelista"/>
        <w:spacing w:after="0" w:line="320" w:lineRule="atLeast"/>
        <w:ind w:left="360"/>
        <w:jc w:val="both"/>
        <w:rPr>
          <w:color w:val="FF0000"/>
        </w:rPr>
      </w:pPr>
    </w:p>
    <w:p w14:paraId="023D2446" w14:textId="77777777" w:rsidR="00B32D72" w:rsidRPr="00CC0884" w:rsidRDefault="00B32D72" w:rsidP="00EF21EE">
      <w:pPr>
        <w:pStyle w:val="Prrafodelista"/>
        <w:spacing w:after="0" w:line="320" w:lineRule="atLeast"/>
        <w:ind w:left="360"/>
        <w:jc w:val="both"/>
        <w:rPr>
          <w:color w:val="FF0000"/>
        </w:rPr>
      </w:pPr>
    </w:p>
    <w:tbl>
      <w:tblPr>
        <w:tblStyle w:val="Tablaconcuadrcula1"/>
        <w:tblW w:w="8919" w:type="dxa"/>
        <w:jc w:val="center"/>
        <w:tblLook w:val="04A0" w:firstRow="1" w:lastRow="0" w:firstColumn="1" w:lastColumn="0" w:noHBand="0" w:noVBand="1"/>
      </w:tblPr>
      <w:tblGrid>
        <w:gridCol w:w="988"/>
        <w:gridCol w:w="4677"/>
        <w:gridCol w:w="3254"/>
      </w:tblGrid>
      <w:tr w:rsidR="00EF21EE" w:rsidRPr="00D4327A" w14:paraId="208D0B1E" w14:textId="77777777" w:rsidTr="009D3A5C">
        <w:trPr>
          <w:trHeight w:val="1373"/>
          <w:jc w:val="center"/>
        </w:trPr>
        <w:tc>
          <w:tcPr>
            <w:tcW w:w="988" w:type="dxa"/>
            <w:shd w:val="clear" w:color="auto" w:fill="DEEAF6" w:themeFill="accent5" w:themeFillTint="33"/>
            <w:vAlign w:val="center"/>
          </w:tcPr>
          <w:p w14:paraId="03B3B502" w14:textId="77777777" w:rsidR="00EF21EE" w:rsidRPr="00883B1E" w:rsidRDefault="00EF21EE" w:rsidP="00BD01BB">
            <w:pPr>
              <w:tabs>
                <w:tab w:val="left" w:pos="784"/>
              </w:tabs>
              <w:spacing w:line="320" w:lineRule="atLeast"/>
              <w:jc w:val="center"/>
              <w:rPr>
                <w:rFonts w:asciiTheme="minorHAnsi" w:hAnsiTheme="minorHAnsi" w:cstheme="minorHAnsi"/>
                <w:b/>
                <w:bCs/>
              </w:rPr>
            </w:pPr>
            <w:r w:rsidRPr="00883B1E">
              <w:rPr>
                <w:rFonts w:asciiTheme="minorHAnsi" w:hAnsiTheme="minorHAnsi" w:cstheme="minorHAnsi"/>
                <w:b/>
                <w:bCs/>
              </w:rPr>
              <w:t>LOTES</w:t>
            </w:r>
          </w:p>
        </w:tc>
        <w:tc>
          <w:tcPr>
            <w:tcW w:w="4677" w:type="dxa"/>
            <w:shd w:val="clear" w:color="auto" w:fill="DEEAF6" w:themeFill="accent5" w:themeFillTint="33"/>
            <w:vAlign w:val="center"/>
          </w:tcPr>
          <w:p w14:paraId="2033C64D" w14:textId="77777777" w:rsidR="00EF21EE" w:rsidRDefault="00EF21EE" w:rsidP="00BD01BB">
            <w:pPr>
              <w:tabs>
                <w:tab w:val="left" w:pos="784"/>
              </w:tabs>
              <w:spacing w:line="320" w:lineRule="atLeast"/>
              <w:jc w:val="center"/>
              <w:rPr>
                <w:rFonts w:cstheme="minorHAnsi"/>
                <w:b/>
                <w:bCs/>
              </w:rPr>
            </w:pPr>
            <w:r w:rsidRPr="00494DAA">
              <w:rPr>
                <w:rFonts w:cstheme="minorHAnsi"/>
                <w:b/>
                <w:bCs/>
              </w:rPr>
              <w:t xml:space="preserve">ZONAS GEOGRÁFICAS </w:t>
            </w:r>
          </w:p>
          <w:p w14:paraId="489AC344" w14:textId="5A022DF8" w:rsidR="00EF21EE" w:rsidRPr="00883B1E" w:rsidRDefault="00EF21EE" w:rsidP="00291D3A">
            <w:pPr>
              <w:tabs>
                <w:tab w:val="left" w:pos="784"/>
              </w:tabs>
              <w:spacing w:line="320" w:lineRule="atLeast"/>
              <w:jc w:val="center"/>
              <w:rPr>
                <w:rFonts w:cstheme="minorHAnsi"/>
                <w:b/>
                <w:bCs/>
              </w:rPr>
            </w:pPr>
            <w:r w:rsidRPr="00494DAA">
              <w:rPr>
                <w:rFonts w:cstheme="minorHAnsi"/>
                <w:b/>
                <w:bCs/>
              </w:rPr>
              <w:t>(Comunidades Autónomas y provincias)</w:t>
            </w:r>
          </w:p>
        </w:tc>
        <w:tc>
          <w:tcPr>
            <w:tcW w:w="3254" w:type="dxa"/>
            <w:shd w:val="clear" w:color="auto" w:fill="DEEAF6" w:themeFill="accent5" w:themeFillTint="33"/>
            <w:vAlign w:val="center"/>
          </w:tcPr>
          <w:p w14:paraId="70181CFC" w14:textId="77777777" w:rsidR="00EF21EE" w:rsidRDefault="00EF21EE" w:rsidP="00BD01BB">
            <w:pPr>
              <w:tabs>
                <w:tab w:val="left" w:pos="784"/>
              </w:tabs>
              <w:spacing w:line="320" w:lineRule="atLeast"/>
              <w:jc w:val="center"/>
              <w:rPr>
                <w:rFonts w:asciiTheme="minorHAnsi" w:hAnsiTheme="minorHAnsi" w:cstheme="minorHAnsi"/>
                <w:b/>
                <w:bCs/>
              </w:rPr>
            </w:pPr>
            <w:r w:rsidRPr="00883B1E">
              <w:rPr>
                <w:rFonts w:asciiTheme="minorHAnsi" w:hAnsiTheme="minorHAnsi" w:cstheme="minorHAnsi"/>
                <w:b/>
                <w:bCs/>
              </w:rPr>
              <w:t>Adjudicatarios</w:t>
            </w:r>
          </w:p>
          <w:p w14:paraId="7441EF7A" w14:textId="77777777" w:rsidR="00291D3A" w:rsidRPr="00883B1E" w:rsidRDefault="00291D3A" w:rsidP="00BD01BB">
            <w:pPr>
              <w:tabs>
                <w:tab w:val="left" w:pos="784"/>
              </w:tabs>
              <w:spacing w:line="320" w:lineRule="atLeast"/>
              <w:jc w:val="center"/>
              <w:rPr>
                <w:rFonts w:asciiTheme="minorHAnsi" w:hAnsiTheme="minorHAnsi" w:cstheme="minorHAnsi"/>
                <w:b/>
                <w:bCs/>
              </w:rPr>
            </w:pPr>
          </w:p>
        </w:tc>
      </w:tr>
      <w:tr w:rsidR="00EF21EE" w:rsidRPr="00D4327A" w14:paraId="6BCD9B8C" w14:textId="77777777" w:rsidTr="009D3A5C">
        <w:trPr>
          <w:trHeight w:val="650"/>
          <w:jc w:val="center"/>
        </w:trPr>
        <w:tc>
          <w:tcPr>
            <w:tcW w:w="988" w:type="dxa"/>
          </w:tcPr>
          <w:p w14:paraId="5DF031AC" w14:textId="77777777" w:rsidR="00EF21EE" w:rsidRPr="00996FCC" w:rsidRDefault="00EF21EE" w:rsidP="00BD01BB">
            <w:pPr>
              <w:autoSpaceDE w:val="0"/>
              <w:autoSpaceDN w:val="0"/>
              <w:adjustRightInd w:val="0"/>
              <w:spacing w:line="320" w:lineRule="atLeast"/>
              <w:jc w:val="both"/>
              <w:rPr>
                <w:rFonts w:asciiTheme="minorHAnsi" w:eastAsiaTheme="minorHAnsi" w:hAnsiTheme="minorHAnsi" w:cstheme="minorHAnsi"/>
              </w:rPr>
            </w:pPr>
            <w:r w:rsidRPr="00996FCC">
              <w:rPr>
                <w:rFonts w:asciiTheme="minorHAnsi" w:eastAsiaTheme="minorHAnsi" w:hAnsiTheme="minorHAnsi" w:cstheme="minorHAnsi"/>
              </w:rPr>
              <w:t>LOTE 1.</w:t>
            </w:r>
            <w:r>
              <w:rPr>
                <w:rFonts w:asciiTheme="minorHAnsi" w:eastAsiaTheme="minorHAnsi" w:hAnsiTheme="minorHAnsi" w:cstheme="minorHAnsi"/>
              </w:rPr>
              <w:t xml:space="preserve"> </w:t>
            </w:r>
          </w:p>
        </w:tc>
        <w:tc>
          <w:tcPr>
            <w:tcW w:w="4677" w:type="dxa"/>
          </w:tcPr>
          <w:p w14:paraId="5B98D8CF" w14:textId="20AA6B65" w:rsidR="00EF21EE" w:rsidRPr="00996FCC" w:rsidRDefault="00EF21EE" w:rsidP="00BD01BB">
            <w:pPr>
              <w:spacing w:line="320" w:lineRule="exact"/>
              <w:jc w:val="both"/>
              <w:rPr>
                <w:rFonts w:cstheme="minorHAnsi"/>
              </w:rPr>
            </w:pPr>
            <w:r w:rsidRPr="00494DAA">
              <w:rPr>
                <w:rFonts w:cstheme="minorHAnsi"/>
              </w:rPr>
              <w:t>Andalucía oriental (Almería, Granada y Jaén) y Región de Murcia</w:t>
            </w:r>
            <w:r>
              <w:rPr>
                <w:rFonts w:cstheme="minorHAnsi"/>
              </w:rPr>
              <w:t>.</w:t>
            </w:r>
          </w:p>
        </w:tc>
        <w:tc>
          <w:tcPr>
            <w:tcW w:w="3254" w:type="dxa"/>
          </w:tcPr>
          <w:p w14:paraId="11C2734A" w14:textId="77777777" w:rsidR="00EF21EE" w:rsidRPr="00CD297E" w:rsidRDefault="00EF21EE" w:rsidP="00BD01BB">
            <w:pPr>
              <w:spacing w:line="320" w:lineRule="exact"/>
              <w:jc w:val="both"/>
              <w:rPr>
                <w:rFonts w:eastAsiaTheme="minorHAnsi"/>
              </w:rPr>
            </w:pPr>
            <w:r w:rsidRPr="00CD297E">
              <w:rPr>
                <w:rFonts w:eastAsiaTheme="minorHAnsi"/>
              </w:rPr>
              <w:t>MANUEL JODAR ASESORES SLP</w:t>
            </w:r>
          </w:p>
        </w:tc>
      </w:tr>
      <w:tr w:rsidR="00EF21EE" w:rsidRPr="00D4327A" w14:paraId="34233CC6" w14:textId="77777777" w:rsidTr="009D3A5C">
        <w:trPr>
          <w:trHeight w:val="385"/>
          <w:jc w:val="center"/>
        </w:trPr>
        <w:tc>
          <w:tcPr>
            <w:tcW w:w="988" w:type="dxa"/>
            <w:shd w:val="clear" w:color="auto" w:fill="E7E6E6" w:themeFill="background2"/>
          </w:tcPr>
          <w:p w14:paraId="49D53681" w14:textId="77777777" w:rsidR="00EF21EE" w:rsidRPr="00996FCC" w:rsidRDefault="00EF21EE" w:rsidP="00BD01BB">
            <w:pPr>
              <w:autoSpaceDE w:val="0"/>
              <w:autoSpaceDN w:val="0"/>
              <w:adjustRightInd w:val="0"/>
              <w:spacing w:line="320" w:lineRule="atLeast"/>
              <w:jc w:val="both"/>
              <w:rPr>
                <w:rFonts w:cstheme="minorHAnsi"/>
              </w:rPr>
            </w:pPr>
          </w:p>
        </w:tc>
        <w:tc>
          <w:tcPr>
            <w:tcW w:w="4677" w:type="dxa"/>
            <w:shd w:val="clear" w:color="auto" w:fill="DBDBDB" w:themeFill="accent3" w:themeFillTint="66"/>
          </w:tcPr>
          <w:p w14:paraId="1398DB64" w14:textId="77777777" w:rsidR="00EF21EE" w:rsidRPr="00D423E2" w:rsidRDefault="00EF21EE" w:rsidP="00BD01BB">
            <w:pPr>
              <w:autoSpaceDE w:val="0"/>
              <w:autoSpaceDN w:val="0"/>
              <w:adjustRightInd w:val="0"/>
              <w:spacing w:line="320" w:lineRule="atLeast"/>
              <w:jc w:val="both"/>
              <w:rPr>
                <w:rFonts w:cstheme="minorHAnsi"/>
              </w:rPr>
            </w:pPr>
          </w:p>
        </w:tc>
        <w:tc>
          <w:tcPr>
            <w:tcW w:w="3254" w:type="dxa"/>
            <w:shd w:val="clear" w:color="auto" w:fill="E7E6E6" w:themeFill="background2"/>
          </w:tcPr>
          <w:p w14:paraId="6A254DB6" w14:textId="77777777" w:rsidR="00EF21EE" w:rsidRPr="00CD297E" w:rsidRDefault="00EF21EE" w:rsidP="00BD01BB">
            <w:pPr>
              <w:tabs>
                <w:tab w:val="left" w:pos="784"/>
              </w:tabs>
              <w:spacing w:line="320" w:lineRule="atLeast"/>
              <w:jc w:val="both"/>
            </w:pPr>
          </w:p>
        </w:tc>
      </w:tr>
      <w:tr w:rsidR="00EF21EE" w:rsidRPr="00D4327A" w14:paraId="281F05A8" w14:textId="77777777" w:rsidTr="009D3A5C">
        <w:trPr>
          <w:trHeight w:val="780"/>
          <w:jc w:val="center"/>
        </w:trPr>
        <w:tc>
          <w:tcPr>
            <w:tcW w:w="988" w:type="dxa"/>
          </w:tcPr>
          <w:p w14:paraId="7E14BDF8" w14:textId="44E6D589" w:rsidR="00EF21EE" w:rsidRPr="00996FCC" w:rsidRDefault="00EF21EE" w:rsidP="00BD01BB">
            <w:pPr>
              <w:autoSpaceDE w:val="0"/>
              <w:autoSpaceDN w:val="0"/>
              <w:adjustRightInd w:val="0"/>
              <w:spacing w:line="320" w:lineRule="atLeast"/>
              <w:jc w:val="both"/>
              <w:rPr>
                <w:rFonts w:asciiTheme="minorHAnsi" w:eastAsiaTheme="minorHAnsi" w:hAnsiTheme="minorHAnsi" w:cstheme="minorHAnsi"/>
              </w:rPr>
            </w:pPr>
            <w:r w:rsidRPr="00996FCC">
              <w:rPr>
                <w:rFonts w:asciiTheme="minorHAnsi" w:eastAsiaTheme="minorHAnsi" w:hAnsiTheme="minorHAnsi" w:cstheme="minorHAnsi"/>
              </w:rPr>
              <w:t xml:space="preserve">LOTE </w:t>
            </w:r>
            <w:r>
              <w:rPr>
                <w:rFonts w:asciiTheme="minorHAnsi" w:eastAsiaTheme="minorHAnsi" w:hAnsiTheme="minorHAnsi" w:cstheme="minorHAnsi"/>
              </w:rPr>
              <w:t>3</w:t>
            </w:r>
            <w:r w:rsidRPr="00996FCC">
              <w:rPr>
                <w:rFonts w:asciiTheme="minorHAnsi" w:eastAsiaTheme="minorHAnsi" w:hAnsiTheme="minorHAnsi" w:cstheme="minorHAnsi"/>
              </w:rPr>
              <w:t xml:space="preserve">. </w:t>
            </w:r>
          </w:p>
        </w:tc>
        <w:tc>
          <w:tcPr>
            <w:tcW w:w="4677" w:type="dxa"/>
          </w:tcPr>
          <w:p w14:paraId="7CC8E14E" w14:textId="77777777" w:rsidR="00EF21EE" w:rsidRPr="00996FCC" w:rsidRDefault="00EF21EE" w:rsidP="00BD01BB">
            <w:pPr>
              <w:tabs>
                <w:tab w:val="left" w:pos="784"/>
              </w:tabs>
              <w:spacing w:line="320" w:lineRule="atLeast"/>
              <w:jc w:val="both"/>
              <w:rPr>
                <w:rFonts w:cstheme="minorHAnsi"/>
              </w:rPr>
            </w:pPr>
            <w:r w:rsidRPr="00494DAA">
              <w:rPr>
                <w:rFonts w:cstheme="minorHAnsi"/>
              </w:rPr>
              <w:t>Madrid y Castilla-La Mancha</w:t>
            </w:r>
            <w:r>
              <w:rPr>
                <w:rFonts w:cstheme="minorHAnsi"/>
              </w:rPr>
              <w:t>.</w:t>
            </w:r>
          </w:p>
        </w:tc>
        <w:tc>
          <w:tcPr>
            <w:tcW w:w="3254" w:type="dxa"/>
          </w:tcPr>
          <w:p w14:paraId="42AAA8EB" w14:textId="669ACC6C" w:rsidR="00EF21EE" w:rsidRPr="00CD297E" w:rsidRDefault="00EF21EE" w:rsidP="00BD01BB">
            <w:pPr>
              <w:tabs>
                <w:tab w:val="left" w:pos="784"/>
              </w:tabs>
              <w:spacing w:line="320" w:lineRule="atLeast"/>
              <w:jc w:val="both"/>
              <w:rPr>
                <w:rFonts w:eastAsiaTheme="minorHAnsi"/>
              </w:rPr>
            </w:pPr>
            <w:r w:rsidRPr="000F023D">
              <w:rPr>
                <w:rFonts w:eastAsiaTheme="minorHAnsi"/>
              </w:rPr>
              <w:t>UTE C72-SST ACUERDO MARCO NOMINAS FEMP</w:t>
            </w:r>
          </w:p>
        </w:tc>
      </w:tr>
      <w:tr w:rsidR="00EF21EE" w:rsidRPr="00D4327A" w14:paraId="74A10A79" w14:textId="77777777" w:rsidTr="009D3A5C">
        <w:trPr>
          <w:trHeight w:val="234"/>
          <w:jc w:val="center"/>
        </w:trPr>
        <w:tc>
          <w:tcPr>
            <w:tcW w:w="988" w:type="dxa"/>
            <w:shd w:val="clear" w:color="auto" w:fill="E7E6E6" w:themeFill="background2"/>
          </w:tcPr>
          <w:p w14:paraId="4928C00B" w14:textId="77777777" w:rsidR="00EF21EE" w:rsidRPr="00996FCC" w:rsidRDefault="00EF21EE" w:rsidP="00BD01BB">
            <w:pPr>
              <w:tabs>
                <w:tab w:val="left" w:pos="784"/>
              </w:tabs>
              <w:spacing w:line="320" w:lineRule="atLeast"/>
              <w:jc w:val="both"/>
              <w:rPr>
                <w:rFonts w:asciiTheme="minorHAnsi" w:eastAsiaTheme="minorHAnsi" w:hAnsiTheme="minorHAnsi" w:cstheme="minorHAnsi"/>
              </w:rPr>
            </w:pPr>
          </w:p>
        </w:tc>
        <w:tc>
          <w:tcPr>
            <w:tcW w:w="4677" w:type="dxa"/>
            <w:shd w:val="clear" w:color="auto" w:fill="DBDBDB" w:themeFill="accent3" w:themeFillTint="66"/>
          </w:tcPr>
          <w:p w14:paraId="3B5C40CF" w14:textId="77777777" w:rsidR="00EF21EE" w:rsidRPr="00996FCC" w:rsidRDefault="00EF21EE" w:rsidP="00BD01BB">
            <w:pPr>
              <w:tabs>
                <w:tab w:val="left" w:pos="784"/>
              </w:tabs>
              <w:spacing w:line="320" w:lineRule="atLeast"/>
              <w:jc w:val="both"/>
              <w:rPr>
                <w:rFonts w:cstheme="minorHAnsi"/>
              </w:rPr>
            </w:pPr>
          </w:p>
        </w:tc>
        <w:tc>
          <w:tcPr>
            <w:tcW w:w="3254" w:type="dxa"/>
            <w:shd w:val="clear" w:color="auto" w:fill="E7E6E6" w:themeFill="background2"/>
          </w:tcPr>
          <w:p w14:paraId="5D2F24BB" w14:textId="77777777" w:rsidR="00EF21EE" w:rsidRPr="00CD297E" w:rsidRDefault="00EF21EE" w:rsidP="00BD01BB">
            <w:pPr>
              <w:tabs>
                <w:tab w:val="left" w:pos="784"/>
              </w:tabs>
              <w:spacing w:line="320" w:lineRule="atLeast"/>
              <w:jc w:val="both"/>
              <w:rPr>
                <w:rFonts w:eastAsiaTheme="minorHAnsi"/>
              </w:rPr>
            </w:pPr>
          </w:p>
        </w:tc>
      </w:tr>
      <w:tr w:rsidR="00EF21EE" w:rsidRPr="00CD297E" w14:paraId="79D4C3CA" w14:textId="77777777" w:rsidTr="009D3A5C">
        <w:trPr>
          <w:trHeight w:val="465"/>
          <w:jc w:val="center"/>
        </w:trPr>
        <w:tc>
          <w:tcPr>
            <w:tcW w:w="988" w:type="dxa"/>
          </w:tcPr>
          <w:p w14:paraId="774C7BC6" w14:textId="5370B509" w:rsidR="00EF21EE" w:rsidRPr="00996FCC" w:rsidRDefault="00EF21EE" w:rsidP="009D3A5C">
            <w:pPr>
              <w:autoSpaceDE w:val="0"/>
              <w:autoSpaceDN w:val="0"/>
              <w:adjustRightInd w:val="0"/>
              <w:spacing w:line="320" w:lineRule="atLeast"/>
              <w:rPr>
                <w:rFonts w:asciiTheme="minorHAnsi" w:eastAsiaTheme="minorHAnsi" w:hAnsiTheme="minorHAnsi" w:cstheme="minorHAnsi"/>
              </w:rPr>
            </w:pPr>
            <w:r>
              <w:rPr>
                <w:rFonts w:asciiTheme="minorHAnsi" w:eastAsiaTheme="minorHAnsi" w:hAnsiTheme="minorHAnsi" w:cstheme="minorHAnsi"/>
              </w:rPr>
              <w:t>LOTE 5.</w:t>
            </w:r>
          </w:p>
        </w:tc>
        <w:tc>
          <w:tcPr>
            <w:tcW w:w="4677" w:type="dxa"/>
          </w:tcPr>
          <w:p w14:paraId="4C35500B" w14:textId="77777777" w:rsidR="00EF21EE" w:rsidRPr="00D84406" w:rsidRDefault="00EF21EE" w:rsidP="00BD01BB">
            <w:pPr>
              <w:tabs>
                <w:tab w:val="left" w:pos="784"/>
              </w:tabs>
              <w:spacing w:line="320" w:lineRule="atLeast"/>
              <w:jc w:val="both"/>
              <w:rPr>
                <w:rFonts w:cstheme="minorHAnsi"/>
                <w:lang w:val="fr-FR"/>
              </w:rPr>
            </w:pPr>
            <w:r w:rsidRPr="00494DAA">
              <w:rPr>
                <w:rFonts w:cstheme="minorHAnsi"/>
              </w:rPr>
              <w:t>Cataluña y Aragón</w:t>
            </w:r>
            <w:r>
              <w:rPr>
                <w:rFonts w:cstheme="minorHAnsi"/>
              </w:rPr>
              <w:t>.</w:t>
            </w:r>
          </w:p>
        </w:tc>
        <w:tc>
          <w:tcPr>
            <w:tcW w:w="3254" w:type="dxa"/>
            <w:tcBorders>
              <w:bottom w:val="nil"/>
            </w:tcBorders>
          </w:tcPr>
          <w:p w14:paraId="344C9AA0" w14:textId="77777777" w:rsidR="00EF21EE" w:rsidRPr="00CD297E" w:rsidRDefault="00EF21EE" w:rsidP="00BD01BB">
            <w:pPr>
              <w:tabs>
                <w:tab w:val="left" w:pos="784"/>
              </w:tabs>
              <w:spacing w:line="320" w:lineRule="atLeast"/>
              <w:rPr>
                <w:rFonts w:eastAsiaTheme="minorHAnsi"/>
              </w:rPr>
            </w:pPr>
            <w:r w:rsidRPr="00CD297E">
              <w:rPr>
                <w:rFonts w:eastAsiaTheme="minorHAnsi"/>
              </w:rPr>
              <w:t>GRUPO CLAVE SERVICIOS LABORALES SL</w:t>
            </w:r>
          </w:p>
        </w:tc>
      </w:tr>
      <w:tr w:rsidR="00EF21EE" w:rsidRPr="00CD297E" w14:paraId="43213269" w14:textId="77777777" w:rsidTr="009D3A5C">
        <w:trPr>
          <w:trHeight w:val="234"/>
          <w:jc w:val="center"/>
        </w:trPr>
        <w:tc>
          <w:tcPr>
            <w:tcW w:w="988" w:type="dxa"/>
            <w:shd w:val="clear" w:color="auto" w:fill="E7E6E6" w:themeFill="background2"/>
          </w:tcPr>
          <w:p w14:paraId="72680A26" w14:textId="77777777" w:rsidR="00EF21EE" w:rsidRPr="00CD297E" w:rsidRDefault="00EF21EE" w:rsidP="00BD01BB">
            <w:pPr>
              <w:tabs>
                <w:tab w:val="left" w:pos="784"/>
              </w:tabs>
              <w:spacing w:line="320" w:lineRule="atLeast"/>
              <w:jc w:val="both"/>
              <w:rPr>
                <w:rFonts w:asciiTheme="minorHAnsi" w:eastAsiaTheme="minorHAnsi" w:hAnsiTheme="minorHAnsi" w:cstheme="minorHAnsi"/>
              </w:rPr>
            </w:pPr>
          </w:p>
        </w:tc>
        <w:tc>
          <w:tcPr>
            <w:tcW w:w="4677" w:type="dxa"/>
            <w:shd w:val="clear" w:color="auto" w:fill="DBDBDB" w:themeFill="accent3" w:themeFillTint="66"/>
          </w:tcPr>
          <w:p w14:paraId="1C5A580E" w14:textId="77777777" w:rsidR="00EF21EE" w:rsidRPr="00CD297E" w:rsidRDefault="00EF21EE" w:rsidP="00BD01BB">
            <w:pPr>
              <w:tabs>
                <w:tab w:val="left" w:pos="784"/>
              </w:tabs>
              <w:spacing w:line="320" w:lineRule="atLeast"/>
              <w:jc w:val="both"/>
              <w:rPr>
                <w:rFonts w:cstheme="minorHAnsi"/>
              </w:rPr>
            </w:pPr>
          </w:p>
        </w:tc>
        <w:tc>
          <w:tcPr>
            <w:tcW w:w="3254" w:type="dxa"/>
            <w:shd w:val="clear" w:color="auto" w:fill="E7E6E6" w:themeFill="background2"/>
          </w:tcPr>
          <w:p w14:paraId="50F0DB7D" w14:textId="77777777" w:rsidR="00EF21EE" w:rsidRPr="00CD297E" w:rsidRDefault="00EF21EE" w:rsidP="00BD01BB">
            <w:pPr>
              <w:tabs>
                <w:tab w:val="left" w:pos="784"/>
              </w:tabs>
              <w:spacing w:line="320" w:lineRule="atLeast"/>
              <w:jc w:val="both"/>
              <w:rPr>
                <w:rFonts w:eastAsiaTheme="minorHAnsi"/>
              </w:rPr>
            </w:pPr>
          </w:p>
        </w:tc>
      </w:tr>
      <w:tr w:rsidR="00EF21EE" w:rsidRPr="00494DAA" w14:paraId="6DAC3FDC" w14:textId="77777777" w:rsidTr="009D3A5C">
        <w:trPr>
          <w:trHeight w:val="234"/>
          <w:jc w:val="center"/>
        </w:trPr>
        <w:tc>
          <w:tcPr>
            <w:tcW w:w="988" w:type="dxa"/>
          </w:tcPr>
          <w:p w14:paraId="6B97C47A" w14:textId="77777777" w:rsidR="00EF21EE" w:rsidRPr="00494DAA" w:rsidRDefault="00EF21EE" w:rsidP="00BD01BB">
            <w:pPr>
              <w:tabs>
                <w:tab w:val="left" w:pos="784"/>
              </w:tabs>
              <w:spacing w:line="320" w:lineRule="atLeast"/>
              <w:jc w:val="both"/>
              <w:rPr>
                <w:rFonts w:asciiTheme="minorHAnsi" w:eastAsiaTheme="minorHAnsi" w:hAnsiTheme="minorHAnsi" w:cstheme="minorHAnsi"/>
              </w:rPr>
            </w:pPr>
            <w:r w:rsidRPr="00494DAA">
              <w:rPr>
                <w:rFonts w:asciiTheme="minorHAnsi" w:eastAsiaTheme="minorHAnsi" w:hAnsiTheme="minorHAnsi" w:cstheme="minorHAnsi"/>
              </w:rPr>
              <w:t xml:space="preserve">LOTE 7. </w:t>
            </w:r>
          </w:p>
        </w:tc>
        <w:tc>
          <w:tcPr>
            <w:tcW w:w="4677" w:type="dxa"/>
          </w:tcPr>
          <w:p w14:paraId="50BD676E" w14:textId="4EC82965" w:rsidR="00EF21EE" w:rsidRDefault="00EF21EE" w:rsidP="00BD01BB">
            <w:pPr>
              <w:tabs>
                <w:tab w:val="left" w:pos="784"/>
              </w:tabs>
              <w:spacing w:line="320" w:lineRule="atLeast"/>
              <w:jc w:val="both"/>
              <w:rPr>
                <w:rFonts w:cstheme="minorHAnsi"/>
              </w:rPr>
            </w:pPr>
            <w:r w:rsidRPr="00494DAA">
              <w:rPr>
                <w:rFonts w:cstheme="minorHAnsi"/>
              </w:rPr>
              <w:t>Galicia, Asturias y Cantabria</w:t>
            </w:r>
            <w:r>
              <w:rPr>
                <w:rFonts w:cstheme="minorHAnsi"/>
              </w:rPr>
              <w:t>.</w:t>
            </w:r>
          </w:p>
        </w:tc>
        <w:tc>
          <w:tcPr>
            <w:tcW w:w="3254" w:type="dxa"/>
          </w:tcPr>
          <w:p w14:paraId="61AE1017" w14:textId="6FE8EC2B" w:rsidR="00EF21EE" w:rsidRPr="00CD297E" w:rsidRDefault="00EF21EE" w:rsidP="00BD01BB">
            <w:pPr>
              <w:tabs>
                <w:tab w:val="left" w:pos="784"/>
              </w:tabs>
              <w:spacing w:line="320" w:lineRule="atLeast"/>
            </w:pPr>
            <w:r w:rsidRPr="00CD297E">
              <w:t>GRUPO CLAVE SERVICIOS LABORALES SL</w:t>
            </w:r>
          </w:p>
        </w:tc>
      </w:tr>
      <w:tr w:rsidR="00EF21EE" w:rsidRPr="00494DAA" w14:paraId="680CB8F0" w14:textId="77777777" w:rsidTr="009D3A5C">
        <w:trPr>
          <w:trHeight w:val="234"/>
          <w:jc w:val="center"/>
        </w:trPr>
        <w:tc>
          <w:tcPr>
            <w:tcW w:w="988" w:type="dxa"/>
            <w:shd w:val="clear" w:color="auto" w:fill="E7E6E6" w:themeFill="background2"/>
          </w:tcPr>
          <w:p w14:paraId="041ABE48" w14:textId="77777777" w:rsidR="00EF21EE" w:rsidRPr="00494DAA" w:rsidRDefault="00EF21EE" w:rsidP="00BD01BB">
            <w:pPr>
              <w:tabs>
                <w:tab w:val="left" w:pos="784"/>
              </w:tabs>
              <w:spacing w:line="320" w:lineRule="atLeast"/>
              <w:jc w:val="both"/>
              <w:rPr>
                <w:rFonts w:cstheme="minorHAnsi"/>
              </w:rPr>
            </w:pPr>
          </w:p>
        </w:tc>
        <w:tc>
          <w:tcPr>
            <w:tcW w:w="4677" w:type="dxa"/>
            <w:shd w:val="clear" w:color="auto" w:fill="DBDBDB" w:themeFill="accent3" w:themeFillTint="66"/>
          </w:tcPr>
          <w:p w14:paraId="11027E3E" w14:textId="77777777" w:rsidR="00EF21EE" w:rsidRPr="00494DAA" w:rsidRDefault="00EF21EE" w:rsidP="00BD01BB">
            <w:pPr>
              <w:tabs>
                <w:tab w:val="left" w:pos="784"/>
              </w:tabs>
              <w:spacing w:line="320" w:lineRule="atLeast"/>
              <w:jc w:val="both"/>
              <w:rPr>
                <w:rFonts w:cstheme="minorHAnsi"/>
              </w:rPr>
            </w:pPr>
          </w:p>
        </w:tc>
        <w:tc>
          <w:tcPr>
            <w:tcW w:w="3254" w:type="dxa"/>
            <w:shd w:val="clear" w:color="auto" w:fill="E7E6E6" w:themeFill="background2"/>
          </w:tcPr>
          <w:p w14:paraId="27B1B8D6" w14:textId="77777777" w:rsidR="00EF21EE" w:rsidRPr="00CD297E" w:rsidRDefault="00EF21EE" w:rsidP="00BD01BB">
            <w:pPr>
              <w:tabs>
                <w:tab w:val="left" w:pos="784"/>
              </w:tabs>
              <w:spacing w:line="320" w:lineRule="atLeast"/>
              <w:jc w:val="both"/>
            </w:pPr>
          </w:p>
        </w:tc>
      </w:tr>
      <w:tr w:rsidR="00EF21EE" w:rsidRPr="00D4327A" w14:paraId="2C5B553C" w14:textId="77777777" w:rsidTr="009D3A5C">
        <w:trPr>
          <w:trHeight w:val="808"/>
          <w:jc w:val="center"/>
        </w:trPr>
        <w:tc>
          <w:tcPr>
            <w:tcW w:w="988" w:type="dxa"/>
          </w:tcPr>
          <w:p w14:paraId="4B1FCF2A" w14:textId="77777777" w:rsidR="00EF21EE" w:rsidRPr="00996FCC" w:rsidRDefault="00EF21EE" w:rsidP="00BD01BB">
            <w:pPr>
              <w:tabs>
                <w:tab w:val="left" w:pos="784"/>
              </w:tabs>
              <w:spacing w:line="320" w:lineRule="atLeast"/>
              <w:jc w:val="both"/>
              <w:rPr>
                <w:rFonts w:asciiTheme="minorHAnsi" w:eastAsiaTheme="minorHAnsi" w:hAnsiTheme="minorHAnsi" w:cstheme="minorHAnsi"/>
              </w:rPr>
            </w:pPr>
            <w:r w:rsidRPr="00996FCC">
              <w:rPr>
                <w:rFonts w:asciiTheme="minorHAnsi" w:eastAsiaTheme="minorHAnsi" w:hAnsiTheme="minorHAnsi" w:cstheme="minorHAnsi"/>
              </w:rPr>
              <w:t xml:space="preserve">LOTE </w:t>
            </w:r>
            <w:r>
              <w:rPr>
                <w:rFonts w:asciiTheme="minorHAnsi" w:eastAsiaTheme="minorHAnsi" w:hAnsiTheme="minorHAnsi" w:cstheme="minorHAnsi"/>
              </w:rPr>
              <w:t>8</w:t>
            </w:r>
            <w:r w:rsidRPr="00996FCC">
              <w:rPr>
                <w:rFonts w:asciiTheme="minorHAnsi" w:eastAsiaTheme="minorHAnsi" w:hAnsiTheme="minorHAnsi" w:cstheme="minorHAnsi"/>
              </w:rPr>
              <w:t>.</w:t>
            </w:r>
            <w:r>
              <w:rPr>
                <w:rFonts w:asciiTheme="minorHAnsi" w:eastAsiaTheme="minorHAnsi" w:hAnsiTheme="minorHAnsi" w:cstheme="minorHAnsi"/>
              </w:rPr>
              <w:t xml:space="preserve"> </w:t>
            </w:r>
          </w:p>
        </w:tc>
        <w:tc>
          <w:tcPr>
            <w:tcW w:w="4677" w:type="dxa"/>
          </w:tcPr>
          <w:p w14:paraId="1E5B6164" w14:textId="77777777" w:rsidR="00EF21EE" w:rsidRPr="00996FCC" w:rsidRDefault="00EF21EE" w:rsidP="00BD01BB">
            <w:pPr>
              <w:spacing w:line="320" w:lineRule="exact"/>
              <w:jc w:val="both"/>
              <w:rPr>
                <w:rFonts w:cstheme="minorHAnsi"/>
              </w:rPr>
            </w:pPr>
            <w:r w:rsidRPr="00494DAA">
              <w:rPr>
                <w:rFonts w:cstheme="minorHAnsi"/>
              </w:rPr>
              <w:t>Castilla y León</w:t>
            </w:r>
            <w:r>
              <w:rPr>
                <w:rFonts w:cstheme="minorHAnsi"/>
              </w:rPr>
              <w:t>.</w:t>
            </w:r>
          </w:p>
        </w:tc>
        <w:tc>
          <w:tcPr>
            <w:tcW w:w="3254" w:type="dxa"/>
          </w:tcPr>
          <w:p w14:paraId="3D5977F2" w14:textId="55B91DB6" w:rsidR="00EF21EE" w:rsidRPr="00CD297E" w:rsidRDefault="00EF21EE" w:rsidP="009D3A5C">
            <w:pPr>
              <w:tabs>
                <w:tab w:val="left" w:pos="784"/>
              </w:tabs>
              <w:spacing w:line="320" w:lineRule="atLeast"/>
              <w:jc w:val="both"/>
              <w:rPr>
                <w:rFonts w:eastAsiaTheme="minorHAnsi"/>
              </w:rPr>
            </w:pPr>
            <w:r w:rsidRPr="000F023D">
              <w:rPr>
                <w:rFonts w:eastAsiaTheme="minorHAnsi"/>
              </w:rPr>
              <w:t>UTE C72-SST ACUERDO MARCO NOMINAS FEMP</w:t>
            </w:r>
          </w:p>
        </w:tc>
      </w:tr>
    </w:tbl>
    <w:p w14:paraId="1564CA1A" w14:textId="77777777" w:rsidR="0013308D" w:rsidRDefault="0013308D" w:rsidP="000679B8">
      <w:pPr>
        <w:pStyle w:val="Prrafodelista"/>
        <w:spacing w:after="0" w:line="320" w:lineRule="atLeast"/>
        <w:ind w:left="0"/>
      </w:pPr>
    </w:p>
    <w:p w14:paraId="764CE9B9" w14:textId="78BDBC9F" w:rsidR="004A02BA" w:rsidRPr="00AB0270" w:rsidRDefault="004A02BA" w:rsidP="00AB0270">
      <w:pPr>
        <w:pStyle w:val="Prrafodelista"/>
        <w:numPr>
          <w:ilvl w:val="0"/>
          <w:numId w:val="1"/>
        </w:numPr>
        <w:jc w:val="both"/>
        <w:rPr>
          <w:color w:val="FF0000"/>
        </w:rPr>
      </w:pPr>
      <w:r>
        <w:t xml:space="preserve">Dicho Acuerdo marco se adjudicó </w:t>
      </w:r>
      <w:r w:rsidR="00CD09ED">
        <w:t xml:space="preserve">en </w:t>
      </w:r>
      <w:r w:rsidR="00B32D72">
        <w:t>sus 5</w:t>
      </w:r>
      <w:r>
        <w:t xml:space="preserve"> Lotes</w:t>
      </w:r>
      <w:r w:rsidRPr="00AC395C">
        <w:t xml:space="preserve"> con </w:t>
      </w:r>
      <w:r w:rsidRPr="00AB0270">
        <w:t>fecha</w:t>
      </w:r>
      <w:r w:rsidR="00AB0270">
        <w:t xml:space="preserve"> </w:t>
      </w:r>
      <w:r w:rsidR="00125D0D" w:rsidRPr="00C237AF">
        <w:t>26</w:t>
      </w:r>
      <w:r w:rsidRPr="00C237AF">
        <w:t xml:space="preserve"> de </w:t>
      </w:r>
      <w:r w:rsidR="00125D0D" w:rsidRPr="00C237AF">
        <w:t>febrero</w:t>
      </w:r>
      <w:r w:rsidR="00AB0270" w:rsidRPr="00C237AF">
        <w:t xml:space="preserve"> </w:t>
      </w:r>
      <w:r w:rsidRPr="00C237AF">
        <w:t xml:space="preserve">de </w:t>
      </w:r>
      <w:r w:rsidR="003C5143" w:rsidRPr="00C237AF">
        <w:t>202</w:t>
      </w:r>
      <w:r w:rsidR="00CC0884" w:rsidRPr="00C237AF">
        <w:t>6</w:t>
      </w:r>
      <w:r w:rsidRPr="00AC395C">
        <w:t xml:space="preserve">, habiéndose formalizado </w:t>
      </w:r>
      <w:r w:rsidRPr="00CC0884">
        <w:t>el Acuerdo Marco el</w:t>
      </w:r>
      <w:r w:rsidRPr="00AC395C">
        <w:t xml:space="preserve"> </w:t>
      </w:r>
      <w:r w:rsidR="00291D3A">
        <w:t>27 de marzo de 2026</w:t>
      </w:r>
      <w:r w:rsidRPr="00AC395C">
        <w:t>.</w:t>
      </w:r>
    </w:p>
    <w:p w14:paraId="7FAF4CDF" w14:textId="77777777" w:rsidR="004A02BA" w:rsidRDefault="004A02BA" w:rsidP="000679B8">
      <w:pPr>
        <w:pStyle w:val="Prrafodelista"/>
        <w:spacing w:after="0" w:line="320" w:lineRule="atLeast"/>
      </w:pPr>
    </w:p>
    <w:p w14:paraId="03251228" w14:textId="77777777" w:rsidR="004A02BA" w:rsidRDefault="004A02BA" w:rsidP="000679B8">
      <w:pPr>
        <w:pStyle w:val="Prrafodelista"/>
        <w:spacing w:after="0" w:line="320" w:lineRule="atLeast"/>
        <w:ind w:left="360"/>
        <w:jc w:val="both"/>
      </w:pPr>
      <w:r>
        <w:t>En dicha licitación, la FEMP ha observado todos los requisitos y procedimientos exigibles a la contratación de las Administraciones Públicas, siguiendo por tanto la LCSP.</w:t>
      </w:r>
    </w:p>
    <w:p w14:paraId="403647D9" w14:textId="77777777" w:rsidR="004A02BA" w:rsidRDefault="004A02BA" w:rsidP="000679B8">
      <w:pPr>
        <w:pStyle w:val="Prrafodelista"/>
        <w:spacing w:after="0" w:line="320" w:lineRule="atLeast"/>
      </w:pPr>
    </w:p>
    <w:p w14:paraId="7DCDE827" w14:textId="7525A181" w:rsidR="007A5E8B" w:rsidRDefault="007A5E8B" w:rsidP="007A5E8B">
      <w:pPr>
        <w:pStyle w:val="Prrafodelista"/>
        <w:numPr>
          <w:ilvl w:val="0"/>
          <w:numId w:val="1"/>
        </w:numPr>
        <w:spacing w:after="0" w:line="320" w:lineRule="atLeast"/>
        <w:jc w:val="both"/>
      </w:pPr>
      <w:r>
        <w:t>El plazo de duración del Acuerdo Marco será de un (1) año desde la fecha que se establezca en el documento de formalización. El Acuerdo Marco podrá ser objeto de tres (3) prórrogas anuales (12 meses, cada una) sucesivas, que deberán ser acordadas por el Órgano de Contratación con un preaviso de dos meses de antelación a la finalización del Acuerdo Marco. No obstante, la duración de la última prórroga anual podrá ser reducida hasta un máximo de seis (6) meses.</w:t>
      </w:r>
    </w:p>
    <w:p w14:paraId="0D73D848" w14:textId="77777777" w:rsidR="007A5E8B" w:rsidRDefault="007A5E8B" w:rsidP="007A5E8B">
      <w:pPr>
        <w:pStyle w:val="Prrafodelista"/>
        <w:spacing w:after="0" w:line="320" w:lineRule="atLeast"/>
        <w:ind w:left="360"/>
        <w:jc w:val="both"/>
      </w:pPr>
    </w:p>
    <w:p w14:paraId="5F500CF6" w14:textId="71240229" w:rsidR="007A5E8B" w:rsidRDefault="007A5E8B" w:rsidP="007A5E8B">
      <w:pPr>
        <w:pStyle w:val="Prrafodelista"/>
        <w:spacing w:after="0" w:line="320" w:lineRule="atLeast"/>
        <w:ind w:left="360"/>
        <w:jc w:val="both"/>
      </w:pPr>
      <w:r>
        <w:t>La duración total del Acuerdo Marco, incluidas las prórrogas, no podrá exceder de 48 meses (4 años), de conformidad con lo dispuesto en el artículo 219.2 de la LCSP.</w:t>
      </w:r>
    </w:p>
    <w:p w14:paraId="34DF2F3D" w14:textId="77777777" w:rsidR="007A5E8B" w:rsidRDefault="007A5E8B" w:rsidP="007A5E8B">
      <w:pPr>
        <w:pStyle w:val="Prrafodelista"/>
        <w:spacing w:after="0" w:line="320" w:lineRule="atLeast"/>
        <w:ind w:left="360"/>
        <w:jc w:val="both"/>
      </w:pPr>
    </w:p>
    <w:p w14:paraId="1D0E2FAE" w14:textId="77777777" w:rsidR="007A5E8B" w:rsidRDefault="007A5E8B" w:rsidP="007A5E8B">
      <w:pPr>
        <w:pStyle w:val="Prrafodelista"/>
        <w:spacing w:after="0" w:line="320" w:lineRule="atLeast"/>
        <w:ind w:left="360"/>
        <w:jc w:val="both"/>
      </w:pPr>
      <w:r>
        <w:lastRenderedPageBreak/>
        <w:t xml:space="preserve">El plazo de vigencia del Acuerdo Marco delimita el plazo en el que podrán adjudicarse los Contratos basados en el mismo. La fecha relevante para entender que se ha cumplido este requisito será la de la adjudicación del Contrato basado. </w:t>
      </w:r>
    </w:p>
    <w:p w14:paraId="2F238874" w14:textId="77777777" w:rsidR="007A5E8B" w:rsidRDefault="007A5E8B" w:rsidP="007A5E8B">
      <w:pPr>
        <w:pStyle w:val="Prrafodelista"/>
        <w:spacing w:after="0" w:line="320" w:lineRule="atLeast"/>
        <w:ind w:left="360"/>
        <w:jc w:val="both"/>
      </w:pPr>
    </w:p>
    <w:p w14:paraId="4447F8C8" w14:textId="303CFF86" w:rsidR="007A5E8B" w:rsidRDefault="007A5E8B" w:rsidP="007A5E8B">
      <w:pPr>
        <w:pStyle w:val="Prrafodelista"/>
        <w:spacing w:after="0" w:line="320" w:lineRule="atLeast"/>
        <w:ind w:left="360"/>
        <w:jc w:val="both"/>
      </w:pPr>
      <w:r>
        <w:t xml:space="preserve">En el supuesto de que la Entidad Local o ente dependiente requiera al adjudicatario para que complete su oferta en los términos previstos en el artículo 221.3 de la LCSP, la fecha relevante será la del envío de dicho requerimiento. </w:t>
      </w:r>
    </w:p>
    <w:p w14:paraId="2723F288" w14:textId="77777777" w:rsidR="007A5E8B" w:rsidRDefault="007A5E8B" w:rsidP="007A5E8B">
      <w:pPr>
        <w:pStyle w:val="Prrafodelista"/>
        <w:spacing w:after="0" w:line="320" w:lineRule="atLeast"/>
        <w:ind w:left="360"/>
        <w:jc w:val="both"/>
      </w:pPr>
    </w:p>
    <w:p w14:paraId="1CFB594D" w14:textId="02DD34AF" w:rsidR="00AB0270" w:rsidRDefault="007A5E8B" w:rsidP="007A5E8B">
      <w:pPr>
        <w:pStyle w:val="Prrafodelista"/>
        <w:spacing w:after="0" w:line="320" w:lineRule="atLeast"/>
        <w:ind w:left="360"/>
        <w:jc w:val="both"/>
      </w:pPr>
      <w:r>
        <w:t xml:space="preserve">No obstante, la duración de los Contratos basados podrá exceder la del Acuerdo Marco, con las limitaciones previstas en </w:t>
      </w:r>
      <w:r w:rsidR="001D5501">
        <w:t xml:space="preserve">el </w:t>
      </w:r>
      <w:r>
        <w:t>PCA. Durante este periodo, las Entidades Locales o entes dependientes podrán contratar los Servicios con las empresas adjudicatarias del presente Acuerdo Marco y en las condiciones que se fijan en el PCA y en el PPT.</w:t>
      </w:r>
    </w:p>
    <w:p w14:paraId="21E70F77" w14:textId="77777777" w:rsidR="004F6335" w:rsidRDefault="004F6335" w:rsidP="004F6335">
      <w:pPr>
        <w:pStyle w:val="Prrafodelista"/>
        <w:spacing w:after="0" w:line="320" w:lineRule="atLeast"/>
        <w:ind w:left="360"/>
        <w:jc w:val="both"/>
        <w:rPr>
          <w:rFonts w:asciiTheme="minorHAnsi" w:hAnsiTheme="minorHAnsi" w:cstheme="minorHAnsi"/>
        </w:rPr>
      </w:pPr>
    </w:p>
    <w:p w14:paraId="40FD6CC0" w14:textId="145590B8" w:rsidR="004F6335" w:rsidRDefault="004F6335" w:rsidP="004F6335">
      <w:pPr>
        <w:pStyle w:val="Prrafodelista"/>
        <w:spacing w:after="0" w:line="320" w:lineRule="atLeast"/>
        <w:ind w:left="360"/>
        <w:jc w:val="both"/>
        <w:rPr>
          <w:rFonts w:asciiTheme="minorHAnsi" w:hAnsiTheme="minorHAnsi" w:cstheme="minorHAnsi"/>
        </w:rPr>
      </w:pPr>
      <w:r>
        <w:rPr>
          <w:rFonts w:asciiTheme="minorHAnsi" w:hAnsiTheme="minorHAnsi" w:cstheme="minorHAnsi"/>
        </w:rPr>
        <w:t xml:space="preserve">El </w:t>
      </w:r>
      <w:r w:rsidRPr="004F6335">
        <w:t>Acuerdo</w:t>
      </w:r>
      <w:r>
        <w:rPr>
          <w:rFonts w:asciiTheme="minorHAnsi" w:hAnsiTheme="minorHAnsi" w:cstheme="minorHAnsi"/>
        </w:rPr>
        <w:t xml:space="preserve"> Marco está en vigor hasta</w:t>
      </w:r>
      <w:r w:rsidR="00291D3A">
        <w:rPr>
          <w:rFonts w:asciiTheme="minorHAnsi" w:hAnsiTheme="minorHAnsi" w:cstheme="minorHAnsi"/>
        </w:rPr>
        <w:t xml:space="preserve"> 27 de marzo de 2027</w:t>
      </w:r>
      <w:r>
        <w:rPr>
          <w:rFonts w:asciiTheme="minorHAnsi" w:hAnsiTheme="minorHAnsi" w:cstheme="minorHAnsi"/>
        </w:rPr>
        <w:t xml:space="preserve"> y es susceptible de prorrogarse </w:t>
      </w:r>
      <w:r w:rsidRPr="009B3792">
        <w:rPr>
          <w:rFonts w:asciiTheme="minorHAnsi" w:hAnsiTheme="minorHAnsi" w:cstheme="minorHAnsi"/>
        </w:rPr>
        <w:t>anualmente hasta un máximo de 4 años, de conformidad</w:t>
      </w:r>
      <w:r w:rsidRPr="00883B1E">
        <w:rPr>
          <w:rFonts w:asciiTheme="minorHAnsi" w:hAnsiTheme="minorHAnsi" w:cstheme="minorHAnsi"/>
        </w:rPr>
        <w:t xml:space="preserve"> con lo dispuesto en el artículo 219.2 de la LCSP.</w:t>
      </w:r>
    </w:p>
    <w:p w14:paraId="5F6EE478" w14:textId="77777777" w:rsidR="004A02BA" w:rsidRDefault="004A02BA" w:rsidP="000679B8">
      <w:pPr>
        <w:pStyle w:val="Prrafodelista"/>
        <w:spacing w:after="0" w:line="320" w:lineRule="atLeast"/>
        <w:ind w:left="360"/>
        <w:jc w:val="both"/>
      </w:pPr>
    </w:p>
    <w:p w14:paraId="3C3FAA68" w14:textId="0F290EE2" w:rsidR="004A02BA" w:rsidRDefault="004A02BA" w:rsidP="000679B8">
      <w:pPr>
        <w:pStyle w:val="Prrafodelista"/>
        <w:numPr>
          <w:ilvl w:val="0"/>
          <w:numId w:val="1"/>
        </w:numPr>
        <w:spacing w:after="0" w:line="320" w:lineRule="atLeast"/>
        <w:jc w:val="both"/>
      </w:pPr>
      <w:r>
        <w:t xml:space="preserve">Que, </w:t>
      </w:r>
      <w:r w:rsidR="00AB0270">
        <w:t xml:space="preserve">con </w:t>
      </w:r>
      <w:r>
        <w:t xml:space="preserve">base </w:t>
      </w:r>
      <w:r w:rsidR="00AB0270">
        <w:t>en e</w:t>
      </w:r>
      <w:r>
        <w:t xml:space="preserve">l citado Acuerdo Marco, esta Entidad Local puede suscribir el correspondiente Contrato basado con </w:t>
      </w:r>
      <w:r w:rsidR="00A23A78">
        <w:t>la empresa</w:t>
      </w:r>
      <w:r w:rsidR="007958B8">
        <w:t xml:space="preserve"> </w:t>
      </w:r>
      <w:r w:rsidRPr="00A920B3">
        <w:t>adjudicataria</w:t>
      </w:r>
      <w:r>
        <w:t xml:space="preserve"> del </w:t>
      </w:r>
      <w:r w:rsidR="00A23A78">
        <w:t xml:space="preserve">lote correspondiente del </w:t>
      </w:r>
      <w:r>
        <w:t>Acuerdo Marco,</w:t>
      </w:r>
      <w:r w:rsidRPr="00A920B3">
        <w:t xml:space="preserve"> </w:t>
      </w:r>
      <w:r>
        <w:t xml:space="preserve">cuyo objeto comprenderá la prestación del </w:t>
      </w:r>
      <w:r w:rsidR="002C5EE0">
        <w:t>se</w:t>
      </w:r>
      <w:r w:rsidR="00A23A78">
        <w:t>rvicio de asistencia</w:t>
      </w:r>
      <w:r w:rsidR="002C5EE0" w:rsidRPr="00A920B3">
        <w:t xml:space="preserve"> </w:t>
      </w:r>
      <w:r>
        <w:t xml:space="preserve">referido en el Acuerdo Marco </w:t>
      </w:r>
      <w:r w:rsidRPr="00A920B3">
        <w:t>en las condiciones que se fijan en el PCA y</w:t>
      </w:r>
      <w:r>
        <w:t xml:space="preserve"> en el</w:t>
      </w:r>
      <w:r w:rsidRPr="00A920B3">
        <w:t xml:space="preserve"> PPT.</w:t>
      </w:r>
    </w:p>
    <w:p w14:paraId="71793750" w14:textId="77777777" w:rsidR="004A02BA" w:rsidRDefault="004A02BA" w:rsidP="000679B8">
      <w:pPr>
        <w:pStyle w:val="Prrafodelista"/>
        <w:spacing w:after="0" w:line="320" w:lineRule="atLeast"/>
      </w:pPr>
    </w:p>
    <w:p w14:paraId="4FA0A83D" w14:textId="7B63F117" w:rsidR="002B4B83" w:rsidRDefault="002B4B83" w:rsidP="00AB0270">
      <w:pPr>
        <w:pStyle w:val="Prrafodelista"/>
        <w:numPr>
          <w:ilvl w:val="0"/>
          <w:numId w:val="1"/>
        </w:numPr>
        <w:spacing w:after="0" w:line="320" w:lineRule="atLeast"/>
        <w:ind w:left="357" w:hanging="357"/>
        <w:jc w:val="both"/>
      </w:pPr>
      <w:r w:rsidRPr="002B4B83">
        <w:t xml:space="preserve">Que el Contrato basado se ajustará, entre otras, a las siguientes condiciones:  </w:t>
      </w:r>
    </w:p>
    <w:p w14:paraId="6163027A" w14:textId="77777777" w:rsidR="002B4B83" w:rsidRDefault="002B4B83" w:rsidP="002B4B83">
      <w:pPr>
        <w:pStyle w:val="Prrafodelista"/>
      </w:pPr>
    </w:p>
    <w:p w14:paraId="524BE89B" w14:textId="7BF05213" w:rsidR="004A02BA" w:rsidRDefault="004A02BA" w:rsidP="00D367BB">
      <w:pPr>
        <w:pStyle w:val="Prrafodelista"/>
        <w:numPr>
          <w:ilvl w:val="0"/>
          <w:numId w:val="4"/>
        </w:numPr>
        <w:spacing w:after="0" w:line="320" w:lineRule="atLeast"/>
        <w:jc w:val="both"/>
      </w:pPr>
      <w:r>
        <w:t xml:space="preserve">Especificar aplicación presupuestaria: </w:t>
      </w:r>
      <w:r w:rsidR="00062A45" w:rsidRPr="00627CB8">
        <w:rPr>
          <w:highlight w:val="yellow"/>
        </w:rPr>
        <w:t>[●]</w:t>
      </w:r>
      <w:r w:rsidR="00062A45">
        <w:t>.</w:t>
      </w:r>
    </w:p>
    <w:p w14:paraId="4D915B57" w14:textId="77777777" w:rsidR="00911A6B" w:rsidRDefault="00911A6B" w:rsidP="00911A6B">
      <w:pPr>
        <w:pStyle w:val="Prrafodelista"/>
      </w:pPr>
    </w:p>
    <w:p w14:paraId="7FBCBB53" w14:textId="2CC9DCDF" w:rsidR="00AD6A09" w:rsidRDefault="00911A6B" w:rsidP="00AD6A09">
      <w:pPr>
        <w:pStyle w:val="Prrafodelista"/>
        <w:numPr>
          <w:ilvl w:val="0"/>
          <w:numId w:val="4"/>
        </w:numPr>
        <w:spacing w:line="320" w:lineRule="atLeast"/>
        <w:jc w:val="both"/>
      </w:pPr>
      <w:r w:rsidRPr="00911A6B">
        <w:t xml:space="preserve">Duración del contrato </w:t>
      </w:r>
      <w:r>
        <w:t>(</w:t>
      </w:r>
      <w:r w:rsidRPr="00911A6B">
        <w:t>según lo establecido en la cláusula 21.</w:t>
      </w:r>
      <w:r w:rsidR="00D33E27">
        <w:t>2</w:t>
      </w:r>
      <w:r w:rsidR="001D5501">
        <w:t xml:space="preserve"> del PCA</w:t>
      </w:r>
      <w:r>
        <w:t>):</w:t>
      </w:r>
      <w:r w:rsidR="005F5A23">
        <w:t xml:space="preserve"> </w:t>
      </w:r>
      <w:r w:rsidR="00AD6A09" w:rsidRPr="009D3A5C">
        <w:rPr>
          <w:highlight w:val="yellow"/>
        </w:rPr>
        <w:t>XXXXXXX</w:t>
      </w:r>
    </w:p>
    <w:p w14:paraId="066B4EF3" w14:textId="77777777" w:rsidR="00AD6A09" w:rsidRDefault="00AD6A09" w:rsidP="009D3A5C">
      <w:pPr>
        <w:pStyle w:val="Prrafodelista"/>
      </w:pPr>
    </w:p>
    <w:p w14:paraId="69523D0A" w14:textId="5E0B8F4C" w:rsidR="006909D5" w:rsidRDefault="00AD6A09" w:rsidP="009D3A5C">
      <w:pPr>
        <w:pStyle w:val="Prrafodelista"/>
        <w:spacing w:line="320" w:lineRule="atLeast"/>
        <w:jc w:val="both"/>
      </w:pPr>
      <w:r w:rsidRPr="009D3A5C">
        <w:rPr>
          <w:i/>
          <w:iCs/>
        </w:rPr>
        <w:t>Especificar teniendo en cuenta que tendrán una duración mínima de doce (12) meses prorrogables bajos las siguientes condiciones:</w:t>
      </w:r>
    </w:p>
    <w:tbl>
      <w:tblPr>
        <w:tblStyle w:val="Tablaconcuadrcula"/>
        <w:tblW w:w="8505" w:type="dxa"/>
        <w:tblInd w:w="704" w:type="dxa"/>
        <w:tblLook w:val="04A0" w:firstRow="1" w:lastRow="0" w:firstColumn="1" w:lastColumn="0" w:noHBand="0" w:noVBand="1"/>
      </w:tblPr>
      <w:tblGrid>
        <w:gridCol w:w="8505"/>
      </w:tblGrid>
      <w:tr w:rsidR="00AD6A09" w14:paraId="768840C9" w14:textId="77777777" w:rsidTr="009D3A5C">
        <w:tc>
          <w:tcPr>
            <w:tcW w:w="8505" w:type="dxa"/>
          </w:tcPr>
          <w:p w14:paraId="33ABA46E" w14:textId="161D80A5" w:rsidR="00AD6A09" w:rsidRPr="006909D5" w:rsidRDefault="00AD6A09" w:rsidP="006909D5">
            <w:pPr>
              <w:spacing w:after="0" w:line="320" w:lineRule="atLeast"/>
              <w:jc w:val="both"/>
            </w:pPr>
            <w:r>
              <w:t xml:space="preserve">Si se adjudican en el primer año de vigencia del Acuerdo Marco el contrato basado podrá prever </w:t>
            </w:r>
            <w:r w:rsidRPr="004C6BEF">
              <w:rPr>
                <w:b/>
                <w:bCs/>
              </w:rPr>
              <w:t>3 prorrogas anuales</w:t>
            </w:r>
            <w:r>
              <w:t xml:space="preserve">, teniendo una </w:t>
            </w:r>
            <w:r w:rsidRPr="004C6BEF">
              <w:rPr>
                <w:b/>
                <w:bCs/>
              </w:rPr>
              <w:t>duración máxima de 4 años</w:t>
            </w:r>
            <w:r>
              <w:t>.</w:t>
            </w:r>
          </w:p>
        </w:tc>
      </w:tr>
      <w:tr w:rsidR="00AD6A09" w14:paraId="2DC19089" w14:textId="77777777" w:rsidTr="009D3A5C">
        <w:tc>
          <w:tcPr>
            <w:tcW w:w="8505" w:type="dxa"/>
          </w:tcPr>
          <w:p w14:paraId="4B664BFC" w14:textId="44122C0D" w:rsidR="00AD6A09" w:rsidRDefault="00AD6A09" w:rsidP="006909D5">
            <w:pPr>
              <w:spacing w:after="0" w:line="320" w:lineRule="atLeast"/>
              <w:jc w:val="both"/>
            </w:pPr>
            <w:r>
              <w:t xml:space="preserve">Si se adjudican en el segundo año de vigencia Acuerdo Marco el contrato basado podrá prever </w:t>
            </w:r>
            <w:r w:rsidRPr="004C6BEF">
              <w:rPr>
                <w:b/>
                <w:bCs/>
              </w:rPr>
              <w:t>2 prorrogas anuales</w:t>
            </w:r>
            <w:r>
              <w:t xml:space="preserve">, teniendo una </w:t>
            </w:r>
            <w:r w:rsidRPr="004C6BEF">
              <w:rPr>
                <w:b/>
                <w:bCs/>
              </w:rPr>
              <w:t>duración máxima de 3 años</w:t>
            </w:r>
            <w:r>
              <w:t>.</w:t>
            </w:r>
          </w:p>
        </w:tc>
      </w:tr>
      <w:tr w:rsidR="00AD6A09" w14:paraId="5DB54160" w14:textId="77777777" w:rsidTr="009D3A5C">
        <w:tc>
          <w:tcPr>
            <w:tcW w:w="8505" w:type="dxa"/>
          </w:tcPr>
          <w:p w14:paraId="75D29AFA" w14:textId="5FD12A42" w:rsidR="00AD6A09" w:rsidRDefault="00AD6A09" w:rsidP="004C6BEF">
            <w:pPr>
              <w:spacing w:after="0" w:line="320" w:lineRule="atLeast"/>
              <w:jc w:val="both"/>
            </w:pPr>
            <w:r>
              <w:t xml:space="preserve">Si se adjudican en el tercer año de vigencia Acuerdo Marco el contrato basado podrá prever </w:t>
            </w:r>
            <w:r w:rsidRPr="004C6BEF">
              <w:rPr>
                <w:b/>
                <w:bCs/>
              </w:rPr>
              <w:t>1 prorroga anuales</w:t>
            </w:r>
            <w:r>
              <w:t xml:space="preserve">, teniendo una </w:t>
            </w:r>
            <w:r w:rsidRPr="004C6BEF">
              <w:rPr>
                <w:b/>
                <w:bCs/>
              </w:rPr>
              <w:t>duración máxima de 2 años</w:t>
            </w:r>
            <w:r>
              <w:t>.</w:t>
            </w:r>
          </w:p>
        </w:tc>
      </w:tr>
      <w:tr w:rsidR="00AD6A09" w14:paraId="173E04AF" w14:textId="77777777" w:rsidTr="009D3A5C">
        <w:tc>
          <w:tcPr>
            <w:tcW w:w="8505" w:type="dxa"/>
          </w:tcPr>
          <w:p w14:paraId="0D99F66A" w14:textId="7BE8A2B6" w:rsidR="00AD6A09" w:rsidRDefault="00AD6A09" w:rsidP="006909D5">
            <w:pPr>
              <w:spacing w:line="320" w:lineRule="atLeast"/>
              <w:jc w:val="both"/>
            </w:pPr>
            <w:r w:rsidRPr="006909D5">
              <w:t>Si se adjudican en el último año de vigencia Acuerdo Marco el contrato basado podrá</w:t>
            </w:r>
            <w:r>
              <w:t xml:space="preserve"> </w:t>
            </w:r>
            <w:r w:rsidRPr="006909D5">
              <w:t xml:space="preserve">prever 1 prórroga de </w:t>
            </w:r>
            <w:r w:rsidRPr="004C6BEF">
              <w:rPr>
                <w:b/>
                <w:bCs/>
              </w:rPr>
              <w:t>6 meses</w:t>
            </w:r>
            <w:r w:rsidRPr="006909D5">
              <w:t xml:space="preserve">, teniendo una </w:t>
            </w:r>
            <w:r w:rsidRPr="004C6BEF">
              <w:rPr>
                <w:b/>
                <w:bCs/>
              </w:rPr>
              <w:t>duración máxima de 18 meses</w:t>
            </w:r>
            <w:r w:rsidRPr="006909D5">
              <w:t>.</w:t>
            </w:r>
          </w:p>
        </w:tc>
      </w:tr>
    </w:tbl>
    <w:p w14:paraId="3A4E4FA5" w14:textId="77777777" w:rsidR="006909D5" w:rsidRDefault="006909D5" w:rsidP="006909D5">
      <w:pPr>
        <w:pStyle w:val="Prrafodelista"/>
        <w:spacing w:after="0" w:line="320" w:lineRule="atLeast"/>
        <w:ind w:left="357"/>
        <w:jc w:val="both"/>
      </w:pPr>
    </w:p>
    <w:p w14:paraId="0382B0E0" w14:textId="7C853E88" w:rsidR="004E37EC" w:rsidRDefault="002B4B83" w:rsidP="009D3A5C">
      <w:pPr>
        <w:pStyle w:val="Prrafodelista"/>
        <w:numPr>
          <w:ilvl w:val="0"/>
          <w:numId w:val="4"/>
        </w:numPr>
        <w:spacing w:after="0" w:line="320" w:lineRule="atLeast"/>
        <w:jc w:val="both"/>
      </w:pPr>
      <w:r>
        <w:rPr>
          <w:rFonts w:ascii="CIDFont+F1" w:eastAsia="Times New Roman" w:hAnsi="CIDFont+F1" w:cs="CIDFont+F1"/>
          <w:sz w:val="23"/>
          <w:szCs w:val="23"/>
          <w:lang w:eastAsia="es-ES"/>
        </w:rPr>
        <w:lastRenderedPageBreak/>
        <w:t xml:space="preserve">Número de trabajadores (a efectos de los servicios definidos en la 2.1. del PPT): </w:t>
      </w:r>
      <w:r w:rsidRPr="000B4A18">
        <w:rPr>
          <w:highlight w:val="yellow"/>
        </w:rPr>
        <w:t>[●]</w:t>
      </w:r>
      <w:r>
        <w:t>.</w:t>
      </w:r>
    </w:p>
    <w:p w14:paraId="1091359D" w14:textId="46F5A0EB" w:rsidR="004E37EC" w:rsidRPr="004E37EC" w:rsidRDefault="004E37EC" w:rsidP="00D367BB">
      <w:pPr>
        <w:pStyle w:val="Prrafodelista"/>
        <w:numPr>
          <w:ilvl w:val="0"/>
          <w:numId w:val="4"/>
        </w:numPr>
        <w:spacing w:after="0" w:line="320" w:lineRule="atLeast"/>
        <w:jc w:val="both"/>
      </w:pPr>
      <w:r w:rsidRPr="004E37EC">
        <w:t xml:space="preserve">Precio nomina/trabajador mes </w:t>
      </w:r>
      <w:r>
        <w:t>ofertado por la empresa adjudicataria</w:t>
      </w:r>
      <w:r w:rsidR="00927F47">
        <w:t xml:space="preserve"> tramo aplicable</w:t>
      </w:r>
      <w:r>
        <w:t>:</w:t>
      </w:r>
      <w:r w:rsidRPr="004E37EC">
        <w:t xml:space="preserve"> </w:t>
      </w:r>
    </w:p>
    <w:p w14:paraId="75B8A7A4" w14:textId="2DC28747" w:rsidR="004E37EC" w:rsidRDefault="004E37EC" w:rsidP="004E37EC">
      <w:pPr>
        <w:pStyle w:val="Prrafodelista"/>
        <w:spacing w:after="0" w:line="320" w:lineRule="atLeast"/>
        <w:jc w:val="both"/>
      </w:pPr>
    </w:p>
    <w:tbl>
      <w:tblPr>
        <w:tblStyle w:val="Tablaconcuadrcula"/>
        <w:tblW w:w="8230" w:type="dxa"/>
        <w:jc w:val="center"/>
        <w:tblLook w:val="04A0" w:firstRow="1" w:lastRow="0" w:firstColumn="1" w:lastColumn="0" w:noHBand="0" w:noVBand="1"/>
      </w:tblPr>
      <w:tblGrid>
        <w:gridCol w:w="988"/>
        <w:gridCol w:w="2976"/>
        <w:gridCol w:w="4266"/>
      </w:tblGrid>
      <w:tr w:rsidR="004E37EC" w:rsidRPr="0056693F" w14:paraId="117EDF8A" w14:textId="77777777" w:rsidTr="00816315">
        <w:trPr>
          <w:trHeight w:val="15"/>
          <w:jc w:val="center"/>
        </w:trPr>
        <w:tc>
          <w:tcPr>
            <w:tcW w:w="988" w:type="dxa"/>
          </w:tcPr>
          <w:p w14:paraId="23520A94" w14:textId="77777777" w:rsidR="004E37EC" w:rsidRPr="0056693F" w:rsidRDefault="004E37EC" w:rsidP="00BE458E">
            <w:pPr>
              <w:tabs>
                <w:tab w:val="left" w:pos="2552"/>
              </w:tabs>
              <w:spacing w:line="360" w:lineRule="atLeast"/>
              <w:jc w:val="center"/>
              <w:textAlignment w:val="baseline"/>
              <w:rPr>
                <w:b/>
                <w:bCs/>
                <w:sz w:val="20"/>
                <w:szCs w:val="20"/>
              </w:rPr>
            </w:pPr>
            <w:bookmarkStart w:id="0" w:name="_Hlk212118542"/>
            <w:r w:rsidRPr="0056693F">
              <w:rPr>
                <w:b/>
                <w:bCs/>
                <w:sz w:val="20"/>
                <w:szCs w:val="20"/>
              </w:rPr>
              <w:t>Tramo</w:t>
            </w:r>
          </w:p>
        </w:tc>
        <w:tc>
          <w:tcPr>
            <w:tcW w:w="2976" w:type="dxa"/>
          </w:tcPr>
          <w:p w14:paraId="1D6C9C45" w14:textId="77777777" w:rsidR="004E37EC" w:rsidRPr="0056693F" w:rsidRDefault="004E37EC" w:rsidP="00BE458E">
            <w:pPr>
              <w:tabs>
                <w:tab w:val="left" w:pos="2552"/>
              </w:tabs>
              <w:spacing w:line="360" w:lineRule="atLeast"/>
              <w:jc w:val="center"/>
              <w:textAlignment w:val="baseline"/>
              <w:rPr>
                <w:b/>
                <w:bCs/>
                <w:sz w:val="20"/>
                <w:szCs w:val="20"/>
              </w:rPr>
            </w:pPr>
            <w:r w:rsidRPr="0056693F">
              <w:rPr>
                <w:b/>
                <w:bCs/>
                <w:sz w:val="20"/>
                <w:szCs w:val="20"/>
              </w:rPr>
              <w:t>Número trabajadores</w:t>
            </w:r>
          </w:p>
        </w:tc>
        <w:tc>
          <w:tcPr>
            <w:tcW w:w="4266" w:type="dxa"/>
          </w:tcPr>
          <w:p w14:paraId="0E0C860A" w14:textId="2D225534" w:rsidR="004E37EC" w:rsidRPr="0056693F" w:rsidRDefault="004E37EC" w:rsidP="00BE458E">
            <w:pPr>
              <w:tabs>
                <w:tab w:val="left" w:pos="2552"/>
              </w:tabs>
              <w:spacing w:line="360" w:lineRule="atLeast"/>
              <w:jc w:val="center"/>
              <w:textAlignment w:val="baseline"/>
              <w:rPr>
                <w:sz w:val="20"/>
                <w:szCs w:val="20"/>
              </w:rPr>
            </w:pPr>
            <w:r w:rsidRPr="0056693F">
              <w:rPr>
                <w:b/>
                <w:bCs/>
                <w:sz w:val="20"/>
                <w:szCs w:val="20"/>
              </w:rPr>
              <w:t>Precio (€) Sin IVA</w:t>
            </w:r>
          </w:p>
        </w:tc>
      </w:tr>
      <w:tr w:rsidR="004E37EC" w:rsidRPr="0056693F" w14:paraId="52871951" w14:textId="77777777" w:rsidTr="0067544D">
        <w:trPr>
          <w:trHeight w:val="227"/>
          <w:jc w:val="center"/>
        </w:trPr>
        <w:tc>
          <w:tcPr>
            <w:tcW w:w="988" w:type="dxa"/>
            <w:tcBorders>
              <w:bottom w:val="nil"/>
            </w:tcBorders>
          </w:tcPr>
          <w:p w14:paraId="32C24828" w14:textId="3D8E020E" w:rsidR="004E37EC" w:rsidRPr="0056693F" w:rsidRDefault="004E37EC" w:rsidP="0067544D">
            <w:pPr>
              <w:tabs>
                <w:tab w:val="left" w:pos="2552"/>
              </w:tabs>
              <w:spacing w:line="360" w:lineRule="atLeast"/>
              <w:jc w:val="center"/>
              <w:textAlignment w:val="baseline"/>
              <w:rPr>
                <w:b/>
                <w:bCs/>
                <w:sz w:val="20"/>
                <w:szCs w:val="20"/>
              </w:rPr>
            </w:pPr>
            <w:r w:rsidRPr="000B4A18">
              <w:rPr>
                <w:highlight w:val="yellow"/>
              </w:rPr>
              <w:t>[●]</w:t>
            </w:r>
          </w:p>
        </w:tc>
        <w:tc>
          <w:tcPr>
            <w:tcW w:w="2976" w:type="dxa"/>
            <w:tcBorders>
              <w:bottom w:val="nil"/>
            </w:tcBorders>
          </w:tcPr>
          <w:p w14:paraId="3BCAAFCF" w14:textId="51E2AD80" w:rsidR="004E37EC" w:rsidRPr="0056693F" w:rsidRDefault="004E37EC" w:rsidP="0067544D">
            <w:pPr>
              <w:tabs>
                <w:tab w:val="left" w:pos="2552"/>
              </w:tabs>
              <w:spacing w:line="360" w:lineRule="atLeast"/>
              <w:jc w:val="center"/>
              <w:textAlignment w:val="baseline"/>
              <w:rPr>
                <w:b/>
                <w:bCs/>
                <w:sz w:val="20"/>
                <w:szCs w:val="20"/>
              </w:rPr>
            </w:pPr>
            <w:r w:rsidRPr="0056693F">
              <w:rPr>
                <w:b/>
                <w:bCs/>
                <w:sz w:val="20"/>
                <w:szCs w:val="20"/>
              </w:rPr>
              <w:t xml:space="preserve">Entre </w:t>
            </w:r>
            <w:r w:rsidRPr="000B4A18">
              <w:rPr>
                <w:highlight w:val="yellow"/>
              </w:rPr>
              <w:t>[●]</w:t>
            </w:r>
            <w:r w:rsidRPr="0056693F">
              <w:rPr>
                <w:b/>
                <w:bCs/>
                <w:sz w:val="20"/>
                <w:szCs w:val="20"/>
              </w:rPr>
              <w:t xml:space="preserve"> y </w:t>
            </w:r>
            <w:r w:rsidRPr="000B4A18">
              <w:rPr>
                <w:highlight w:val="yellow"/>
              </w:rPr>
              <w:t>[●]</w:t>
            </w:r>
            <w:r>
              <w:t xml:space="preserve"> </w:t>
            </w:r>
            <w:r w:rsidRPr="0056693F">
              <w:rPr>
                <w:b/>
                <w:bCs/>
                <w:sz w:val="20"/>
                <w:szCs w:val="20"/>
              </w:rPr>
              <w:t>trabajadores</w:t>
            </w:r>
          </w:p>
        </w:tc>
        <w:tc>
          <w:tcPr>
            <w:tcW w:w="4266" w:type="dxa"/>
            <w:vMerge w:val="restart"/>
            <w:tcBorders>
              <w:bottom w:val="single" w:sz="4" w:space="0" w:color="auto"/>
            </w:tcBorders>
          </w:tcPr>
          <w:p w14:paraId="22F600BD" w14:textId="540191ED" w:rsidR="004E37EC" w:rsidRPr="0056693F" w:rsidRDefault="004E37EC" w:rsidP="0067544D">
            <w:pPr>
              <w:tabs>
                <w:tab w:val="left" w:pos="2552"/>
              </w:tabs>
              <w:spacing w:line="360" w:lineRule="atLeast"/>
              <w:jc w:val="center"/>
              <w:textAlignment w:val="baseline"/>
              <w:rPr>
                <w:b/>
                <w:bCs/>
                <w:sz w:val="20"/>
                <w:szCs w:val="20"/>
              </w:rPr>
            </w:pPr>
            <w:r w:rsidRPr="000B4A18">
              <w:rPr>
                <w:highlight w:val="yellow"/>
              </w:rPr>
              <w:t>[●]</w:t>
            </w:r>
            <w:r>
              <w:t xml:space="preserve"> €</w:t>
            </w:r>
          </w:p>
        </w:tc>
      </w:tr>
      <w:tr w:rsidR="004E37EC" w:rsidRPr="0056693F" w14:paraId="19D38B0C" w14:textId="77777777" w:rsidTr="009D3A5C">
        <w:trPr>
          <w:trHeight w:val="117"/>
          <w:jc w:val="center"/>
        </w:trPr>
        <w:tc>
          <w:tcPr>
            <w:tcW w:w="988" w:type="dxa"/>
            <w:tcBorders>
              <w:top w:val="nil"/>
            </w:tcBorders>
          </w:tcPr>
          <w:p w14:paraId="0543D557" w14:textId="77777777" w:rsidR="004E37EC" w:rsidRPr="0056693F" w:rsidRDefault="004E37EC" w:rsidP="0067544D">
            <w:pPr>
              <w:tabs>
                <w:tab w:val="left" w:pos="2552"/>
              </w:tabs>
              <w:spacing w:line="360" w:lineRule="atLeast"/>
              <w:textAlignment w:val="baseline"/>
              <w:rPr>
                <w:b/>
                <w:bCs/>
                <w:sz w:val="20"/>
                <w:szCs w:val="20"/>
              </w:rPr>
            </w:pPr>
          </w:p>
        </w:tc>
        <w:tc>
          <w:tcPr>
            <w:tcW w:w="2976" w:type="dxa"/>
            <w:tcBorders>
              <w:top w:val="nil"/>
            </w:tcBorders>
          </w:tcPr>
          <w:p w14:paraId="165C2461" w14:textId="77777777" w:rsidR="004E37EC" w:rsidRPr="0056693F" w:rsidRDefault="004E37EC" w:rsidP="0067544D">
            <w:pPr>
              <w:tabs>
                <w:tab w:val="left" w:pos="2552"/>
              </w:tabs>
              <w:spacing w:line="360" w:lineRule="atLeast"/>
              <w:textAlignment w:val="baseline"/>
              <w:rPr>
                <w:b/>
                <w:bCs/>
                <w:sz w:val="20"/>
                <w:szCs w:val="20"/>
              </w:rPr>
            </w:pPr>
          </w:p>
        </w:tc>
        <w:tc>
          <w:tcPr>
            <w:tcW w:w="4266" w:type="dxa"/>
            <w:vMerge/>
          </w:tcPr>
          <w:p w14:paraId="70236B2D" w14:textId="77777777" w:rsidR="004E37EC" w:rsidRPr="0056693F" w:rsidRDefault="004E37EC" w:rsidP="00BE458E">
            <w:pPr>
              <w:tabs>
                <w:tab w:val="left" w:pos="2552"/>
              </w:tabs>
              <w:spacing w:line="360" w:lineRule="atLeast"/>
              <w:jc w:val="center"/>
              <w:textAlignment w:val="baseline"/>
              <w:rPr>
                <w:b/>
                <w:bCs/>
                <w:sz w:val="20"/>
                <w:szCs w:val="20"/>
              </w:rPr>
            </w:pPr>
          </w:p>
        </w:tc>
      </w:tr>
      <w:bookmarkEnd w:id="0"/>
    </w:tbl>
    <w:p w14:paraId="575FD8B9" w14:textId="77777777" w:rsidR="002B4B83" w:rsidRPr="009D3A5C" w:rsidRDefault="002B4B83" w:rsidP="009D3A5C">
      <w:pPr>
        <w:rPr>
          <w:rFonts w:ascii="CIDFont+F1" w:eastAsia="Times New Roman" w:hAnsi="CIDFont+F1" w:cs="CIDFont+F1"/>
          <w:sz w:val="23"/>
          <w:szCs w:val="23"/>
          <w:lang w:eastAsia="es-ES"/>
        </w:rPr>
      </w:pPr>
    </w:p>
    <w:p w14:paraId="130A105E" w14:textId="77777777" w:rsidR="002B4B83" w:rsidRPr="00927F47" w:rsidRDefault="002B4B83" w:rsidP="00D367BB">
      <w:pPr>
        <w:pStyle w:val="Prrafodelista"/>
        <w:numPr>
          <w:ilvl w:val="0"/>
          <w:numId w:val="4"/>
        </w:numPr>
        <w:spacing w:after="0" w:line="320" w:lineRule="atLeast"/>
        <w:jc w:val="both"/>
        <w:rPr>
          <w:rFonts w:ascii="CIDFont+F1" w:eastAsia="Times New Roman" w:hAnsi="CIDFont+F1" w:cs="CIDFont+F1"/>
          <w:sz w:val="23"/>
          <w:szCs w:val="23"/>
          <w:lang w:eastAsia="es-ES"/>
        </w:rPr>
      </w:pPr>
      <w:r>
        <w:rPr>
          <w:rFonts w:ascii="CIDFont+F1" w:eastAsia="Times New Roman" w:hAnsi="CIDFont+F1" w:cs="CIDFont+F1"/>
          <w:sz w:val="23"/>
          <w:szCs w:val="23"/>
          <w:lang w:eastAsia="es-ES"/>
        </w:rPr>
        <w:t xml:space="preserve">Tramo de </w:t>
      </w:r>
      <w:r w:rsidRPr="00911A6B">
        <w:rPr>
          <w:rFonts w:ascii="CIDFont+F1" w:eastAsia="Times New Roman" w:hAnsi="CIDFont+F1" w:cs="CIDFont+F1"/>
          <w:sz w:val="23"/>
          <w:szCs w:val="23"/>
          <w:lang w:eastAsia="es-ES"/>
        </w:rPr>
        <w:t xml:space="preserve">consultas a contratar en materia servicio de asesoramiento laboral </w:t>
      </w:r>
      <w:r>
        <w:rPr>
          <w:rFonts w:ascii="CIDFont+F1" w:eastAsia="Times New Roman" w:hAnsi="CIDFont+F1" w:cs="CIDFont+F1"/>
          <w:sz w:val="23"/>
          <w:szCs w:val="23"/>
          <w:lang w:eastAsia="es-ES"/>
        </w:rPr>
        <w:t>(</w:t>
      </w:r>
      <w:r w:rsidRPr="00911A6B">
        <w:rPr>
          <w:rFonts w:ascii="CIDFont+F1" w:eastAsia="Times New Roman" w:hAnsi="CIDFont+F1" w:cs="CIDFont+F1"/>
          <w:sz w:val="23"/>
          <w:szCs w:val="23"/>
          <w:lang w:eastAsia="es-ES"/>
        </w:rPr>
        <w:t>según lo</w:t>
      </w:r>
      <w:r>
        <w:rPr>
          <w:rFonts w:ascii="CIDFont+F1" w:eastAsia="Times New Roman" w:hAnsi="CIDFont+F1" w:cs="CIDFont+F1"/>
          <w:sz w:val="23"/>
          <w:szCs w:val="23"/>
          <w:lang w:eastAsia="es-ES"/>
        </w:rPr>
        <w:t xml:space="preserve"> </w:t>
      </w:r>
      <w:r w:rsidRPr="00911A6B">
        <w:rPr>
          <w:rFonts w:ascii="CIDFont+F1" w:eastAsia="Times New Roman" w:hAnsi="CIDFont+F1" w:cs="CIDFont+F1"/>
          <w:sz w:val="23"/>
          <w:szCs w:val="23"/>
          <w:lang w:eastAsia="es-ES"/>
        </w:rPr>
        <w:t>dispuesto en la cláusula 2.2. del PPT</w:t>
      </w:r>
      <w:r>
        <w:rPr>
          <w:rFonts w:ascii="CIDFont+F1" w:eastAsia="Times New Roman" w:hAnsi="CIDFont+F1" w:cs="CIDFont+F1"/>
          <w:sz w:val="23"/>
          <w:szCs w:val="23"/>
          <w:lang w:eastAsia="es-ES"/>
        </w:rPr>
        <w:t xml:space="preserve">): </w:t>
      </w:r>
      <w:r w:rsidRPr="000B4A18">
        <w:rPr>
          <w:highlight w:val="yellow"/>
        </w:rPr>
        <w:t>[●]</w:t>
      </w:r>
      <w:r>
        <w:t>.</w:t>
      </w:r>
    </w:p>
    <w:p w14:paraId="3167F071" w14:textId="77777777" w:rsidR="00927F47" w:rsidRPr="00927F47" w:rsidRDefault="00927F47" w:rsidP="00927F47">
      <w:pPr>
        <w:pStyle w:val="Prrafodelista"/>
        <w:spacing w:after="0" w:line="320" w:lineRule="atLeast"/>
        <w:jc w:val="both"/>
        <w:rPr>
          <w:rFonts w:ascii="CIDFont+F1" w:eastAsia="Times New Roman" w:hAnsi="CIDFont+F1" w:cs="CIDFont+F1"/>
          <w:sz w:val="23"/>
          <w:szCs w:val="23"/>
          <w:lang w:eastAsia="es-ES"/>
        </w:rPr>
      </w:pPr>
    </w:p>
    <w:p w14:paraId="7F2AA3E1" w14:textId="1BBC7E0A" w:rsidR="00927F47" w:rsidRPr="00927F47" w:rsidRDefault="00927F47" w:rsidP="00D367BB">
      <w:pPr>
        <w:pStyle w:val="Prrafodelista"/>
        <w:numPr>
          <w:ilvl w:val="0"/>
          <w:numId w:val="4"/>
        </w:numPr>
        <w:spacing w:after="0" w:line="320" w:lineRule="atLeast"/>
        <w:jc w:val="both"/>
        <w:rPr>
          <w:rFonts w:ascii="CIDFont+F1" w:eastAsia="Times New Roman" w:hAnsi="CIDFont+F1" w:cs="CIDFont+F1"/>
          <w:sz w:val="23"/>
          <w:szCs w:val="23"/>
          <w:lang w:eastAsia="es-ES"/>
        </w:rPr>
      </w:pPr>
      <w:r w:rsidRPr="00927F47">
        <w:rPr>
          <w:rFonts w:ascii="CIDFont+F1" w:eastAsia="Times New Roman" w:hAnsi="CIDFont+F1" w:cs="CIDFont+F1"/>
          <w:sz w:val="23"/>
          <w:szCs w:val="23"/>
          <w:lang w:eastAsia="es-ES"/>
        </w:rPr>
        <w:t>Precio de las consultas en materia de asesoramiento laboral en los términos definidos en el pliego de prescripciones técnicas</w:t>
      </w:r>
      <w:r>
        <w:rPr>
          <w:rFonts w:ascii="CIDFont+F1" w:eastAsia="Times New Roman" w:hAnsi="CIDFont+F1" w:cs="CIDFont+F1"/>
          <w:sz w:val="23"/>
          <w:szCs w:val="23"/>
          <w:lang w:eastAsia="es-ES"/>
        </w:rPr>
        <w:t xml:space="preserve"> </w:t>
      </w:r>
      <w:r>
        <w:t>ofertado por la empresa adjudicataria tramo aplicable:</w:t>
      </w:r>
    </w:p>
    <w:p w14:paraId="1B6F1EEF" w14:textId="77777777" w:rsidR="00927F47" w:rsidRPr="00927F47" w:rsidRDefault="00927F47" w:rsidP="00927F47">
      <w:pPr>
        <w:pStyle w:val="Prrafodelista"/>
        <w:rPr>
          <w:rFonts w:ascii="CIDFont+F1" w:eastAsia="Times New Roman" w:hAnsi="CIDFont+F1" w:cs="CIDFont+F1"/>
          <w:sz w:val="23"/>
          <w:szCs w:val="23"/>
          <w:lang w:eastAsia="es-ES"/>
        </w:rPr>
      </w:pPr>
    </w:p>
    <w:tbl>
      <w:tblPr>
        <w:tblStyle w:val="Tablaconcuadrcula"/>
        <w:tblW w:w="8139" w:type="dxa"/>
        <w:jc w:val="center"/>
        <w:tblLook w:val="04A0" w:firstRow="1" w:lastRow="0" w:firstColumn="1" w:lastColumn="0" w:noHBand="0" w:noVBand="1"/>
      </w:tblPr>
      <w:tblGrid>
        <w:gridCol w:w="1129"/>
        <w:gridCol w:w="2694"/>
        <w:gridCol w:w="4316"/>
      </w:tblGrid>
      <w:tr w:rsidR="00927F47" w:rsidRPr="00766F60" w14:paraId="2F11C535" w14:textId="77777777" w:rsidTr="00816315">
        <w:trPr>
          <w:trHeight w:val="390"/>
          <w:jc w:val="center"/>
        </w:trPr>
        <w:tc>
          <w:tcPr>
            <w:tcW w:w="1129" w:type="dxa"/>
          </w:tcPr>
          <w:p w14:paraId="0EF65BF9" w14:textId="26F30181" w:rsidR="00927F47" w:rsidRPr="00927F47" w:rsidRDefault="00927F47" w:rsidP="00927F47">
            <w:pPr>
              <w:tabs>
                <w:tab w:val="left" w:pos="2552"/>
              </w:tabs>
              <w:spacing w:line="360" w:lineRule="atLeast"/>
              <w:jc w:val="center"/>
              <w:textAlignment w:val="baseline"/>
              <w:rPr>
                <w:b/>
                <w:bCs/>
                <w:sz w:val="20"/>
                <w:szCs w:val="20"/>
              </w:rPr>
            </w:pPr>
            <w:r w:rsidRPr="00927F47">
              <w:rPr>
                <w:b/>
                <w:bCs/>
                <w:sz w:val="20"/>
                <w:szCs w:val="20"/>
              </w:rPr>
              <w:t>Tramo</w:t>
            </w:r>
          </w:p>
        </w:tc>
        <w:tc>
          <w:tcPr>
            <w:tcW w:w="2694" w:type="dxa"/>
          </w:tcPr>
          <w:p w14:paraId="1C331F39" w14:textId="3C079CA8" w:rsidR="00927F47" w:rsidRPr="00927F47" w:rsidRDefault="00927F47" w:rsidP="00927F47">
            <w:pPr>
              <w:tabs>
                <w:tab w:val="left" w:pos="2552"/>
              </w:tabs>
              <w:spacing w:line="360" w:lineRule="atLeast"/>
              <w:jc w:val="center"/>
              <w:textAlignment w:val="baseline"/>
              <w:rPr>
                <w:b/>
                <w:bCs/>
                <w:sz w:val="20"/>
                <w:szCs w:val="20"/>
              </w:rPr>
            </w:pPr>
            <w:r w:rsidRPr="00927F47">
              <w:rPr>
                <w:b/>
                <w:bCs/>
                <w:sz w:val="20"/>
                <w:szCs w:val="20"/>
              </w:rPr>
              <w:t>Número de consultas</w:t>
            </w:r>
          </w:p>
        </w:tc>
        <w:tc>
          <w:tcPr>
            <w:tcW w:w="4316" w:type="dxa"/>
          </w:tcPr>
          <w:p w14:paraId="35D7B399" w14:textId="02320E70" w:rsidR="00927F47" w:rsidRPr="00927F47" w:rsidRDefault="00927F47" w:rsidP="00927F47">
            <w:pPr>
              <w:tabs>
                <w:tab w:val="left" w:pos="2552"/>
              </w:tabs>
              <w:spacing w:line="360" w:lineRule="atLeast"/>
              <w:jc w:val="center"/>
              <w:textAlignment w:val="baseline"/>
              <w:rPr>
                <w:b/>
                <w:bCs/>
                <w:sz w:val="20"/>
                <w:szCs w:val="20"/>
              </w:rPr>
            </w:pPr>
            <w:r w:rsidRPr="00927F47">
              <w:rPr>
                <w:b/>
                <w:bCs/>
                <w:sz w:val="20"/>
                <w:szCs w:val="20"/>
              </w:rPr>
              <w:t>Precio ofertado (€)</w:t>
            </w:r>
          </w:p>
        </w:tc>
      </w:tr>
      <w:tr w:rsidR="00927F47" w:rsidRPr="00766F60" w14:paraId="676B9DCB" w14:textId="77777777" w:rsidTr="00BC32DB">
        <w:trPr>
          <w:trHeight w:val="850"/>
          <w:jc w:val="center"/>
        </w:trPr>
        <w:tc>
          <w:tcPr>
            <w:tcW w:w="1129" w:type="dxa"/>
          </w:tcPr>
          <w:p w14:paraId="57C746D0" w14:textId="5B8E99D5" w:rsidR="00927F47" w:rsidRPr="00766F60" w:rsidRDefault="00927F47" w:rsidP="00BC32DB">
            <w:pPr>
              <w:pStyle w:val="Textoindependiente"/>
              <w:kinsoku w:val="0"/>
              <w:overflowPunct w:val="0"/>
              <w:spacing w:before="86"/>
              <w:jc w:val="center"/>
              <w:rPr>
                <w:rFonts w:eastAsia="MS Mincho"/>
                <w:szCs w:val="20"/>
                <w:lang w:val="es-ES"/>
              </w:rPr>
            </w:pPr>
            <w:r w:rsidRPr="000B4A18">
              <w:rPr>
                <w:highlight w:val="yellow"/>
              </w:rPr>
              <w:t>[●]</w:t>
            </w:r>
          </w:p>
        </w:tc>
        <w:tc>
          <w:tcPr>
            <w:tcW w:w="2694" w:type="dxa"/>
          </w:tcPr>
          <w:p w14:paraId="12F47B1F" w14:textId="71E657FA" w:rsidR="00927F47" w:rsidRPr="00766F60" w:rsidRDefault="00927F47" w:rsidP="00BC32DB">
            <w:pPr>
              <w:pStyle w:val="Textoindependiente"/>
              <w:kinsoku w:val="0"/>
              <w:overflowPunct w:val="0"/>
              <w:spacing w:before="86"/>
              <w:jc w:val="center"/>
              <w:rPr>
                <w:rFonts w:eastAsia="MS Mincho"/>
                <w:szCs w:val="20"/>
                <w:lang w:val="es-ES"/>
              </w:rPr>
            </w:pPr>
            <w:r w:rsidRPr="000B4A18">
              <w:rPr>
                <w:highlight w:val="yellow"/>
              </w:rPr>
              <w:t>[●]</w:t>
            </w:r>
          </w:p>
        </w:tc>
        <w:tc>
          <w:tcPr>
            <w:tcW w:w="4316" w:type="dxa"/>
          </w:tcPr>
          <w:p w14:paraId="74B5397E" w14:textId="5D3997E9" w:rsidR="00927F47" w:rsidRPr="00766F60" w:rsidRDefault="00927F47" w:rsidP="00BC32DB">
            <w:pPr>
              <w:pStyle w:val="Textoindependiente"/>
              <w:kinsoku w:val="0"/>
              <w:overflowPunct w:val="0"/>
              <w:spacing w:before="86"/>
              <w:jc w:val="center"/>
              <w:rPr>
                <w:rFonts w:eastAsia="MS Mincho"/>
                <w:szCs w:val="20"/>
              </w:rPr>
            </w:pPr>
            <w:r w:rsidRPr="000B4A18">
              <w:rPr>
                <w:highlight w:val="yellow"/>
              </w:rPr>
              <w:t>[●]</w:t>
            </w:r>
            <w:r>
              <w:t xml:space="preserve"> €</w:t>
            </w:r>
          </w:p>
        </w:tc>
      </w:tr>
    </w:tbl>
    <w:p w14:paraId="02358F07" w14:textId="77777777" w:rsidR="002F4293" w:rsidRDefault="002F4293" w:rsidP="009D3A5C">
      <w:pPr>
        <w:spacing w:after="0" w:line="320" w:lineRule="atLeast"/>
        <w:jc w:val="both"/>
      </w:pPr>
    </w:p>
    <w:p w14:paraId="4527558E" w14:textId="6B10547B" w:rsidR="004A02BA" w:rsidRDefault="004A02BA" w:rsidP="00D367BB">
      <w:pPr>
        <w:pStyle w:val="Prrafodelista"/>
        <w:numPr>
          <w:ilvl w:val="0"/>
          <w:numId w:val="4"/>
        </w:numPr>
        <w:spacing w:after="0" w:line="320" w:lineRule="atLeast"/>
        <w:jc w:val="both"/>
      </w:pPr>
      <w:r>
        <w:t xml:space="preserve">Especificar el importe anual de licitación (sin IVA): </w:t>
      </w:r>
      <w:r w:rsidR="00AB0270" w:rsidRPr="000B4A18">
        <w:rPr>
          <w:highlight w:val="yellow"/>
        </w:rPr>
        <w:t>[●]</w:t>
      </w:r>
      <w:r>
        <w:t xml:space="preserve"> €.</w:t>
      </w:r>
    </w:p>
    <w:p w14:paraId="7954C240" w14:textId="77777777" w:rsidR="001005CB" w:rsidRDefault="001005CB" w:rsidP="001005CB">
      <w:pPr>
        <w:pStyle w:val="Prrafodelista"/>
        <w:spacing w:after="0" w:line="320" w:lineRule="atLeast"/>
      </w:pPr>
    </w:p>
    <w:p w14:paraId="5EAEBD71" w14:textId="188FC720" w:rsidR="001005CB" w:rsidRDefault="001005CB" w:rsidP="00954751">
      <w:pPr>
        <w:pStyle w:val="Prrafodelista"/>
        <w:numPr>
          <w:ilvl w:val="0"/>
          <w:numId w:val="4"/>
        </w:numPr>
        <w:spacing w:after="0" w:line="320" w:lineRule="atLeast"/>
        <w:jc w:val="both"/>
      </w:pPr>
      <w:r>
        <w:t xml:space="preserve">Importe anual del IVA: </w:t>
      </w:r>
      <w:r w:rsidRPr="000B4A18">
        <w:rPr>
          <w:highlight w:val="yellow"/>
        </w:rPr>
        <w:t>[●]</w:t>
      </w:r>
      <w:r w:rsidDel="00AB0270">
        <w:t xml:space="preserve"> </w:t>
      </w:r>
      <w:r>
        <w:t xml:space="preserve">€. </w:t>
      </w:r>
    </w:p>
    <w:p w14:paraId="1109FADC" w14:textId="77777777" w:rsidR="004A02BA" w:rsidRDefault="004A02BA" w:rsidP="000679B8">
      <w:pPr>
        <w:pStyle w:val="Prrafodelista"/>
        <w:spacing w:after="0" w:line="320" w:lineRule="atLeast"/>
        <w:ind w:left="360"/>
        <w:jc w:val="both"/>
      </w:pPr>
    </w:p>
    <w:p w14:paraId="46E98E55" w14:textId="20B38666" w:rsidR="004A02BA" w:rsidRDefault="001005CB" w:rsidP="00D367BB">
      <w:pPr>
        <w:pStyle w:val="Prrafodelista"/>
        <w:numPr>
          <w:ilvl w:val="0"/>
          <w:numId w:val="4"/>
        </w:numPr>
        <w:spacing w:after="0" w:line="320" w:lineRule="atLeast"/>
        <w:jc w:val="both"/>
      </w:pPr>
      <w:r>
        <w:t xml:space="preserve">Valor estimado del Contrato </w:t>
      </w:r>
      <w:r w:rsidR="004A02BA">
        <w:t>(incluyendo prórrogas y sin IVA)</w:t>
      </w:r>
      <w:r w:rsidR="00E21F1F">
        <w:rPr>
          <w:rStyle w:val="Refdenotaalpie"/>
        </w:rPr>
        <w:footnoteReference w:id="1"/>
      </w:r>
      <w:r w:rsidR="004A02BA">
        <w:t xml:space="preserve">: </w:t>
      </w:r>
      <w:r w:rsidR="00AB0270" w:rsidRPr="000B4A18">
        <w:rPr>
          <w:highlight w:val="yellow"/>
        </w:rPr>
        <w:t>[●]</w:t>
      </w:r>
      <w:r w:rsidR="004A02BA">
        <w:t xml:space="preserve"> €.</w:t>
      </w:r>
    </w:p>
    <w:p w14:paraId="61C23E39" w14:textId="77777777" w:rsidR="00BF7D95" w:rsidRPr="00BF7D95" w:rsidRDefault="00BF7D95" w:rsidP="00BF7D95">
      <w:pPr>
        <w:pStyle w:val="Prrafodelista"/>
        <w:rPr>
          <w:rFonts w:ascii="CIDFont+F1" w:eastAsia="Times New Roman" w:hAnsi="CIDFont+F1" w:cs="CIDFont+F1"/>
          <w:sz w:val="23"/>
          <w:szCs w:val="23"/>
          <w:lang w:eastAsia="es-ES"/>
        </w:rPr>
      </w:pPr>
    </w:p>
    <w:p w14:paraId="78FF8EBA" w14:textId="153C6C26" w:rsidR="002E47B6" w:rsidRPr="002E47B6" w:rsidRDefault="00065681" w:rsidP="002E47B6">
      <w:pPr>
        <w:pStyle w:val="Prrafodelista"/>
        <w:numPr>
          <w:ilvl w:val="0"/>
          <w:numId w:val="4"/>
        </w:numPr>
        <w:spacing w:after="0" w:line="320" w:lineRule="atLeast"/>
        <w:jc w:val="both"/>
        <w:rPr>
          <w:rFonts w:ascii="CIDFont+F1" w:eastAsia="Times New Roman" w:hAnsi="CIDFont+F1" w:cs="CIDFont+F1"/>
          <w:sz w:val="23"/>
          <w:szCs w:val="23"/>
          <w:lang w:eastAsia="es-ES"/>
        </w:rPr>
      </w:pPr>
      <w:r w:rsidRPr="00BF7D95">
        <w:rPr>
          <w:rFonts w:ascii="CIDFont+F1" w:eastAsia="Times New Roman" w:hAnsi="CIDFont+F1" w:cs="CIDFont+F1"/>
          <w:sz w:val="23"/>
          <w:szCs w:val="23"/>
          <w:lang w:eastAsia="es-ES"/>
        </w:rPr>
        <w:t>Condición especial de ejecución seleccionada (según cláusula 21.5)</w:t>
      </w:r>
      <w:r>
        <w:rPr>
          <w:rFonts w:ascii="CIDFont+F1" w:eastAsia="Times New Roman" w:hAnsi="CIDFont+F1" w:cs="CIDFont+F1"/>
          <w:sz w:val="23"/>
          <w:szCs w:val="23"/>
          <w:lang w:eastAsia="es-ES"/>
        </w:rPr>
        <w:t>:</w:t>
      </w:r>
      <w:r w:rsidR="00EF0E85">
        <w:rPr>
          <w:rFonts w:ascii="CIDFont+F1" w:eastAsia="Times New Roman" w:hAnsi="CIDFont+F1" w:cs="CIDFont+F1"/>
          <w:sz w:val="23"/>
          <w:szCs w:val="23"/>
          <w:lang w:eastAsia="es-ES"/>
        </w:rPr>
        <w:t xml:space="preserve"> </w:t>
      </w:r>
      <w:r w:rsidR="002E47B6" w:rsidRPr="002E47B6">
        <w:rPr>
          <w:rFonts w:ascii="CIDFont+F1" w:eastAsia="Times New Roman" w:hAnsi="CIDFont+F1" w:cs="CIDFont+F1"/>
          <w:sz w:val="23"/>
          <w:szCs w:val="23"/>
          <w:lang w:eastAsia="es-ES"/>
        </w:rPr>
        <w:t>La acreditada conforme a la cláusula 16.4 del PCA para la formalización del Acuerdo Marco.</w:t>
      </w:r>
    </w:p>
    <w:p w14:paraId="6C8A865F" w14:textId="77777777" w:rsidR="00EF0E85" w:rsidRDefault="00EF0E85" w:rsidP="00065681">
      <w:pPr>
        <w:pStyle w:val="Prrafodelista"/>
      </w:pPr>
    </w:p>
    <w:p w14:paraId="35B81B2D" w14:textId="76185BCA" w:rsidR="00BF7D95" w:rsidRDefault="00BF7D95" w:rsidP="00D367BB">
      <w:pPr>
        <w:pStyle w:val="Prrafodelista"/>
        <w:numPr>
          <w:ilvl w:val="0"/>
          <w:numId w:val="4"/>
        </w:numPr>
        <w:spacing w:after="0" w:line="320" w:lineRule="atLeast"/>
        <w:jc w:val="both"/>
      </w:pPr>
      <w:r w:rsidRPr="00BF7D95">
        <w:rPr>
          <w:rFonts w:ascii="CIDFont+F1" w:eastAsia="Times New Roman" w:hAnsi="CIDFont+F1" w:cs="CIDFont+F1"/>
          <w:sz w:val="23"/>
          <w:szCs w:val="23"/>
          <w:lang w:eastAsia="es-ES"/>
        </w:rPr>
        <w:t>Exigencia de garantías</w:t>
      </w:r>
      <w:r w:rsidR="00065681">
        <w:rPr>
          <w:rFonts w:ascii="CIDFont+F1" w:eastAsia="Times New Roman" w:hAnsi="CIDFont+F1" w:cs="CIDFont+F1"/>
          <w:sz w:val="23"/>
          <w:szCs w:val="23"/>
          <w:lang w:eastAsia="es-ES"/>
        </w:rPr>
        <w:t xml:space="preserve"> </w:t>
      </w:r>
      <w:r w:rsidR="00065681" w:rsidRPr="00BF7D95">
        <w:rPr>
          <w:rFonts w:ascii="CIDFont+F1" w:eastAsia="Times New Roman" w:hAnsi="CIDFont+F1" w:cs="CIDFont+F1"/>
          <w:sz w:val="23"/>
          <w:szCs w:val="23"/>
          <w:lang w:eastAsia="es-ES"/>
        </w:rPr>
        <w:t>(según cláusula 21.</w:t>
      </w:r>
      <w:r w:rsidR="00065681">
        <w:rPr>
          <w:rFonts w:ascii="CIDFont+F1" w:eastAsia="Times New Roman" w:hAnsi="CIDFont+F1" w:cs="CIDFont+F1"/>
          <w:sz w:val="23"/>
          <w:szCs w:val="23"/>
          <w:lang w:eastAsia="es-ES"/>
        </w:rPr>
        <w:t>6</w:t>
      </w:r>
      <w:r w:rsidR="00065681" w:rsidRPr="00BF7D95">
        <w:rPr>
          <w:rFonts w:ascii="CIDFont+F1" w:eastAsia="Times New Roman" w:hAnsi="CIDFont+F1" w:cs="CIDFont+F1"/>
          <w:sz w:val="23"/>
          <w:szCs w:val="23"/>
          <w:lang w:eastAsia="es-ES"/>
        </w:rPr>
        <w:t>)</w:t>
      </w:r>
      <w:r w:rsidR="00291D3A">
        <w:rPr>
          <w:rFonts w:ascii="CIDFont+F1" w:eastAsia="Times New Roman" w:hAnsi="CIDFont+F1" w:cs="CIDFont+F1"/>
          <w:sz w:val="23"/>
          <w:szCs w:val="23"/>
          <w:lang w:eastAsia="es-ES"/>
        </w:rPr>
        <w:t xml:space="preserve"> </w:t>
      </w:r>
      <w:r w:rsidR="00291D3A" w:rsidRPr="00291D3A">
        <w:rPr>
          <w:rFonts w:ascii="CIDFont+F1" w:eastAsia="Times New Roman" w:hAnsi="CIDFont+F1" w:cs="CIDFont+F1"/>
          <w:sz w:val="23"/>
          <w:szCs w:val="23"/>
          <w:lang w:eastAsia="es-ES"/>
        </w:rPr>
        <w:t>Marcar una de las opciones:</w:t>
      </w:r>
      <w:r w:rsidR="005F5A23">
        <w:rPr>
          <w:rFonts w:ascii="CIDFont+F1" w:eastAsia="Times New Roman" w:hAnsi="CIDFont+F1" w:cs="CIDFont+F1"/>
          <w:sz w:val="23"/>
          <w:szCs w:val="23"/>
          <w:lang w:eastAsia="es-ES"/>
        </w:rPr>
        <w:t xml:space="preserve"> </w:t>
      </w:r>
      <w:r w:rsidR="005F5A23" w:rsidRPr="000B4A18">
        <w:rPr>
          <w:highlight w:val="yellow"/>
        </w:rPr>
        <w:t>[●]</w:t>
      </w:r>
      <w:r w:rsidR="005F5A23">
        <w:t>.</w:t>
      </w:r>
    </w:p>
    <w:p w14:paraId="02395D97" w14:textId="77777777" w:rsidR="00291D3A" w:rsidRDefault="00291D3A" w:rsidP="009D3A5C">
      <w:pPr>
        <w:pStyle w:val="Prrafodelista"/>
        <w:spacing w:after="0" w:line="320" w:lineRule="atLeast"/>
        <w:jc w:val="both"/>
      </w:pPr>
    </w:p>
    <w:tbl>
      <w:tblPr>
        <w:tblStyle w:val="Tablaconcuadrcula"/>
        <w:tblW w:w="0" w:type="auto"/>
        <w:tblInd w:w="562" w:type="dxa"/>
        <w:tblLook w:val="04A0" w:firstRow="1" w:lastRow="0" w:firstColumn="1" w:lastColumn="0" w:noHBand="0" w:noVBand="1"/>
      </w:tblPr>
      <w:tblGrid>
        <w:gridCol w:w="7387"/>
        <w:gridCol w:w="590"/>
      </w:tblGrid>
      <w:tr w:rsidR="00291D3A" w14:paraId="1216A9BC" w14:textId="77777777">
        <w:trPr>
          <w:trHeight w:val="31"/>
        </w:trPr>
        <w:tc>
          <w:tcPr>
            <w:tcW w:w="7387" w:type="dxa"/>
            <w:tcBorders>
              <w:top w:val="single" w:sz="4" w:space="0" w:color="auto"/>
              <w:left w:val="single" w:sz="4" w:space="0" w:color="auto"/>
              <w:bottom w:val="single" w:sz="4" w:space="0" w:color="auto"/>
              <w:right w:val="single" w:sz="4" w:space="0" w:color="auto"/>
            </w:tcBorders>
            <w:hideMark/>
          </w:tcPr>
          <w:p w14:paraId="6416D596" w14:textId="77777777" w:rsidR="00291D3A" w:rsidRPr="009D3A5C" w:rsidRDefault="00291D3A">
            <w:pPr>
              <w:pStyle w:val="Prrafodelista"/>
              <w:spacing w:after="0" w:line="240" w:lineRule="auto"/>
              <w:ind w:left="0"/>
              <w:jc w:val="both"/>
            </w:pPr>
            <w:r w:rsidRPr="009D3A5C">
              <w:t>Haré uso de la garantía presentada al Acuerdo Marco y que también responde de los incumplimientos en la ejecución de los contratos basados</w:t>
            </w:r>
          </w:p>
        </w:tc>
        <w:tc>
          <w:tcPr>
            <w:tcW w:w="590" w:type="dxa"/>
            <w:tcBorders>
              <w:top w:val="single" w:sz="4" w:space="0" w:color="auto"/>
              <w:left w:val="single" w:sz="4" w:space="0" w:color="auto"/>
              <w:bottom w:val="single" w:sz="4" w:space="0" w:color="auto"/>
              <w:right w:val="single" w:sz="4" w:space="0" w:color="auto"/>
            </w:tcBorders>
          </w:tcPr>
          <w:p w14:paraId="5B0CB8B4" w14:textId="77777777" w:rsidR="00291D3A" w:rsidRDefault="00291D3A">
            <w:pPr>
              <w:pStyle w:val="Prrafodelista"/>
              <w:spacing w:after="0" w:line="240" w:lineRule="auto"/>
              <w:ind w:left="0"/>
              <w:rPr>
                <w:rFonts w:cstheme="minorHAnsi"/>
              </w:rPr>
            </w:pPr>
          </w:p>
        </w:tc>
      </w:tr>
      <w:tr w:rsidR="00291D3A" w14:paraId="0A0F67B3" w14:textId="77777777">
        <w:trPr>
          <w:trHeight w:val="7"/>
        </w:trPr>
        <w:tc>
          <w:tcPr>
            <w:tcW w:w="7387" w:type="dxa"/>
            <w:tcBorders>
              <w:top w:val="single" w:sz="4" w:space="0" w:color="auto"/>
              <w:left w:val="single" w:sz="4" w:space="0" w:color="auto"/>
              <w:bottom w:val="single" w:sz="4" w:space="0" w:color="auto"/>
              <w:right w:val="single" w:sz="4" w:space="0" w:color="auto"/>
            </w:tcBorders>
            <w:hideMark/>
          </w:tcPr>
          <w:p w14:paraId="0A7A4AB2" w14:textId="4896B445" w:rsidR="00291D3A" w:rsidRPr="009D3A5C" w:rsidRDefault="00291D3A">
            <w:pPr>
              <w:pStyle w:val="Prrafodelista"/>
              <w:spacing w:after="0" w:line="240" w:lineRule="auto"/>
              <w:ind w:left="0"/>
            </w:pPr>
            <w:r w:rsidRPr="009D3A5C">
              <w:lastRenderedPageBreak/>
              <w:t xml:space="preserve"> Solicito garantía especifica (concretar importe y ver nota al pie) </w:t>
            </w:r>
            <w:r w:rsidR="00AD6A09" w:rsidRPr="009D3A5C">
              <w:rPr>
                <w:sz w:val="16"/>
                <w:szCs w:val="16"/>
              </w:rPr>
              <w:t>(</w:t>
            </w:r>
            <w:r w:rsidRPr="009D3A5C">
              <w:rPr>
                <w:sz w:val="16"/>
                <w:szCs w:val="16"/>
              </w:rPr>
              <w:footnoteReference w:id="2"/>
            </w:r>
            <w:r w:rsidR="00AD6A09" w:rsidRPr="009D3A5C">
              <w:rPr>
                <w:sz w:val="16"/>
                <w:szCs w:val="16"/>
              </w:rPr>
              <w:t>)</w:t>
            </w:r>
          </w:p>
        </w:tc>
        <w:tc>
          <w:tcPr>
            <w:tcW w:w="590" w:type="dxa"/>
            <w:tcBorders>
              <w:top w:val="single" w:sz="4" w:space="0" w:color="auto"/>
              <w:left w:val="single" w:sz="4" w:space="0" w:color="auto"/>
              <w:bottom w:val="single" w:sz="4" w:space="0" w:color="auto"/>
              <w:right w:val="single" w:sz="4" w:space="0" w:color="auto"/>
            </w:tcBorders>
          </w:tcPr>
          <w:p w14:paraId="10904763" w14:textId="77777777" w:rsidR="00291D3A" w:rsidRDefault="00291D3A">
            <w:pPr>
              <w:pStyle w:val="Prrafodelista"/>
              <w:spacing w:after="0" w:line="240" w:lineRule="auto"/>
              <w:ind w:left="0"/>
              <w:rPr>
                <w:rFonts w:cstheme="minorHAnsi"/>
              </w:rPr>
            </w:pPr>
          </w:p>
        </w:tc>
      </w:tr>
    </w:tbl>
    <w:p w14:paraId="3AF58928" w14:textId="4D8EDBA3" w:rsidR="00291D3A" w:rsidRPr="00BF7D95" w:rsidRDefault="00291D3A" w:rsidP="009D3A5C">
      <w:pPr>
        <w:pStyle w:val="Prrafodelista"/>
        <w:spacing w:after="0" w:line="320" w:lineRule="atLeast"/>
        <w:jc w:val="both"/>
      </w:pPr>
      <w:r>
        <w:tab/>
      </w:r>
    </w:p>
    <w:p w14:paraId="31F5158F" w14:textId="77777777" w:rsidR="00BF7D95" w:rsidRDefault="00BF7D95" w:rsidP="00BF7D95">
      <w:pPr>
        <w:pStyle w:val="Prrafodelista"/>
      </w:pPr>
    </w:p>
    <w:p w14:paraId="33E202EC" w14:textId="1AA1FBC0" w:rsidR="00B25E9D" w:rsidRDefault="00BF7D95" w:rsidP="00B25E9D">
      <w:pPr>
        <w:pStyle w:val="Prrafodelista"/>
        <w:numPr>
          <w:ilvl w:val="0"/>
          <w:numId w:val="4"/>
        </w:numPr>
        <w:spacing w:after="0" w:line="320" w:lineRule="atLeast"/>
        <w:jc w:val="both"/>
      </w:pPr>
      <w:r>
        <w:rPr>
          <w:rFonts w:ascii="CIDFont+F1" w:eastAsia="Times New Roman" w:hAnsi="CIDFont+F1" w:cs="CIDFont+F1"/>
          <w:sz w:val="23"/>
          <w:szCs w:val="23"/>
          <w:lang w:eastAsia="es-ES"/>
        </w:rPr>
        <w:t>Responsable del contrato:</w:t>
      </w:r>
      <w:r w:rsidR="005F5A23">
        <w:rPr>
          <w:rFonts w:ascii="CIDFont+F1" w:eastAsia="Times New Roman" w:hAnsi="CIDFont+F1" w:cs="CIDFont+F1"/>
          <w:sz w:val="23"/>
          <w:szCs w:val="23"/>
          <w:lang w:eastAsia="es-ES"/>
        </w:rPr>
        <w:t xml:space="preserve"> </w:t>
      </w:r>
      <w:r w:rsidR="005F5A23" w:rsidRPr="000B4A18">
        <w:rPr>
          <w:highlight w:val="yellow"/>
        </w:rPr>
        <w:t>[●]</w:t>
      </w:r>
      <w:r w:rsidR="005F5A23">
        <w:t>.</w:t>
      </w:r>
    </w:p>
    <w:p w14:paraId="68934878" w14:textId="78DB6B43" w:rsidR="00B25E9D" w:rsidRDefault="00B25E9D" w:rsidP="00B25E9D">
      <w:pPr>
        <w:spacing w:after="0" w:line="320" w:lineRule="atLeast"/>
        <w:ind w:left="360" w:firstLine="348"/>
        <w:jc w:val="both"/>
      </w:pPr>
      <w:r>
        <w:t>Teléfono de contacto:</w:t>
      </w:r>
    </w:p>
    <w:p w14:paraId="5001DDAF" w14:textId="5725ECC2" w:rsidR="00B25E9D" w:rsidRDefault="00B25E9D" w:rsidP="00B25E9D">
      <w:pPr>
        <w:spacing w:after="0" w:line="320" w:lineRule="atLeast"/>
        <w:ind w:left="360" w:firstLine="348"/>
        <w:jc w:val="both"/>
      </w:pPr>
      <w:r>
        <w:t>Correo electrónico de contacto:</w:t>
      </w:r>
    </w:p>
    <w:p w14:paraId="063A5278" w14:textId="77777777" w:rsidR="00B25E9D" w:rsidRDefault="00B25E9D" w:rsidP="00B25E9D">
      <w:pPr>
        <w:spacing w:after="0" w:line="320" w:lineRule="atLeast"/>
        <w:ind w:left="360"/>
        <w:jc w:val="both"/>
      </w:pPr>
    </w:p>
    <w:p w14:paraId="50B4BC30" w14:textId="77777777" w:rsidR="00911A6B" w:rsidRDefault="00911A6B" w:rsidP="00911A6B">
      <w:pPr>
        <w:pStyle w:val="Prrafodelista"/>
      </w:pPr>
    </w:p>
    <w:p w14:paraId="644C5FEF" w14:textId="77777777" w:rsidR="00AB0270" w:rsidRDefault="00AB0270" w:rsidP="000679B8">
      <w:pPr>
        <w:pStyle w:val="Prrafodelista"/>
      </w:pPr>
    </w:p>
    <w:p w14:paraId="6C1BE946" w14:textId="77777777" w:rsidR="002330B5" w:rsidRDefault="002330B5" w:rsidP="002330B5">
      <w:pPr>
        <w:pStyle w:val="Prrafodelista"/>
        <w:numPr>
          <w:ilvl w:val="0"/>
          <w:numId w:val="1"/>
        </w:numPr>
        <w:spacing w:after="0" w:line="320" w:lineRule="atLeast"/>
        <w:jc w:val="both"/>
      </w:pPr>
      <w:r w:rsidRPr="00D0253D">
        <w:t xml:space="preserve">Conforme a lo establecido en el artículo 36.3 de la LCSP, el Contrato basado en el Acuerdo Marco se </w:t>
      </w:r>
      <w:r>
        <w:t xml:space="preserve">perfecciona </w:t>
      </w:r>
      <w:r w:rsidRPr="00D0253D">
        <w:t>con la notificación de su</w:t>
      </w:r>
      <w:r>
        <w:t xml:space="preserve"> </w:t>
      </w:r>
      <w:r w:rsidRPr="00A920B3">
        <w:t xml:space="preserve">adjudicación al contratista por parte de </w:t>
      </w:r>
      <w:r>
        <w:t>esta</w:t>
      </w:r>
      <w:r w:rsidRPr="00A920B3">
        <w:t xml:space="preserve"> Entidad Local. </w:t>
      </w:r>
    </w:p>
    <w:p w14:paraId="05D11FB7" w14:textId="77777777" w:rsidR="002330B5" w:rsidRDefault="002330B5" w:rsidP="002330B5">
      <w:pPr>
        <w:pStyle w:val="Prrafodelista"/>
        <w:spacing w:after="0" w:line="320" w:lineRule="atLeast"/>
        <w:ind w:left="360"/>
        <w:jc w:val="both"/>
      </w:pPr>
    </w:p>
    <w:p w14:paraId="42BA5791" w14:textId="77777777" w:rsidR="002330B5" w:rsidRDefault="002330B5" w:rsidP="002330B5">
      <w:pPr>
        <w:pStyle w:val="Prrafodelista"/>
        <w:spacing w:after="0" w:line="320" w:lineRule="atLeast"/>
        <w:ind w:left="360"/>
        <w:jc w:val="both"/>
      </w:pPr>
      <w:r>
        <w:t>La comunicación de la adjudicación se realizará</w:t>
      </w:r>
      <w:r w:rsidRPr="00A920B3">
        <w:t xml:space="preserve"> mediante la </w:t>
      </w:r>
      <w:r>
        <w:t xml:space="preserve">Plataforma informática de la </w:t>
      </w:r>
      <w:r w:rsidRPr="00A920B3">
        <w:t>Central de Contratación de la FEMP</w:t>
      </w:r>
      <w:r>
        <w:t xml:space="preserve">, </w:t>
      </w:r>
      <w:r w:rsidRPr="00272015">
        <w:t xml:space="preserve">sin perjuicio de que se proceda a la notificación </w:t>
      </w:r>
      <w:r>
        <w:t xml:space="preserve">y publicación </w:t>
      </w:r>
      <w:r w:rsidRPr="00272015">
        <w:t>de la adjudicación conforme a lo establecido en la Disposición Adicional Decimoquinta de la LCSP.</w:t>
      </w:r>
      <w:r w:rsidRPr="00A920B3">
        <w:t xml:space="preserve"> </w:t>
      </w:r>
    </w:p>
    <w:p w14:paraId="01BE3656" w14:textId="77777777" w:rsidR="002330B5" w:rsidRDefault="002330B5" w:rsidP="002330B5">
      <w:pPr>
        <w:pStyle w:val="Prrafodelista"/>
        <w:spacing w:after="0" w:line="320" w:lineRule="atLeast"/>
        <w:ind w:left="360"/>
        <w:jc w:val="both"/>
      </w:pPr>
    </w:p>
    <w:p w14:paraId="79EFE2B4" w14:textId="353B7259" w:rsidR="002330B5" w:rsidRPr="00FD6CDD" w:rsidRDefault="002330B5" w:rsidP="009D3A5C">
      <w:pPr>
        <w:spacing w:after="0" w:line="320" w:lineRule="atLeast"/>
        <w:jc w:val="both"/>
      </w:pPr>
      <w:r>
        <w:t xml:space="preserve">La </w:t>
      </w:r>
      <w:r w:rsidRPr="00A920B3">
        <w:t xml:space="preserve">Entidad Local deberá incluir en la </w:t>
      </w:r>
      <w:r>
        <w:t>P</w:t>
      </w:r>
      <w:r w:rsidRPr="00A920B3">
        <w:t xml:space="preserve">lataforma </w:t>
      </w:r>
      <w:r>
        <w:t xml:space="preserve">de la FEMP </w:t>
      </w:r>
      <w:r w:rsidRPr="00A920B3">
        <w:t>toda la información referente a la tramitación del Contrato basado.</w:t>
      </w:r>
    </w:p>
    <w:p w14:paraId="02D91C37" w14:textId="77777777" w:rsidR="002330B5" w:rsidRDefault="002330B5" w:rsidP="002330B5">
      <w:pPr>
        <w:spacing w:after="0" w:line="320" w:lineRule="atLeast"/>
        <w:jc w:val="center"/>
        <w:rPr>
          <w:b/>
        </w:rPr>
      </w:pPr>
      <w:r>
        <w:rPr>
          <w:b/>
        </w:rPr>
        <w:t>FUNDAMENTOS JURÍ</w:t>
      </w:r>
      <w:r w:rsidRPr="002053E6">
        <w:rPr>
          <w:b/>
        </w:rPr>
        <w:t>DICOS</w:t>
      </w:r>
    </w:p>
    <w:p w14:paraId="5E1C112B" w14:textId="77777777" w:rsidR="002330B5" w:rsidRPr="00875336" w:rsidRDefault="002330B5" w:rsidP="002330B5">
      <w:pPr>
        <w:spacing w:after="0" w:line="320" w:lineRule="atLeast"/>
        <w:jc w:val="center"/>
        <w:rPr>
          <w:b/>
        </w:rPr>
      </w:pPr>
    </w:p>
    <w:p w14:paraId="75CB7862" w14:textId="77777777" w:rsidR="002330B5" w:rsidRDefault="002330B5" w:rsidP="002330B5">
      <w:pPr>
        <w:spacing w:after="0" w:line="320" w:lineRule="atLeast"/>
        <w:jc w:val="both"/>
      </w:pPr>
      <w:r w:rsidRPr="00875336">
        <w:rPr>
          <w:b/>
        </w:rPr>
        <w:t>PRIMERO.</w:t>
      </w:r>
      <w:r>
        <w:t xml:space="preserve"> - El procedimiento de adjudicación se ha realizado conforme a lo dispuesto en el </w:t>
      </w:r>
      <w:r w:rsidRPr="00132802">
        <w:t xml:space="preserve">Acuerdo Marco </w:t>
      </w:r>
      <w:r>
        <w:t xml:space="preserve">para la prestación del servicio de asistencia para la gestión de nóminas y asesoría laboral a través de la Central de Contratación de la FEMP y de conformidad con los PCA y PPT que rigieron su licitación tras la adhesión a la Central de Contratación por parte de la Entidad Local de </w:t>
      </w:r>
      <w:r w:rsidRPr="000B4A18">
        <w:rPr>
          <w:highlight w:val="yellow"/>
        </w:rPr>
        <w:t>[●]</w:t>
      </w:r>
      <w:r>
        <w:t>,</w:t>
      </w:r>
      <w:r w:rsidDel="003D7015">
        <w:t xml:space="preserve"> </w:t>
      </w:r>
      <w:r>
        <w:t xml:space="preserve">según acuerdo de </w:t>
      </w:r>
      <w:r w:rsidRPr="00AA4BDA">
        <w:rPr>
          <w:highlight w:val="yellow"/>
        </w:rPr>
        <w:t>(</w:t>
      </w:r>
      <w:r w:rsidRPr="00AA4BDA">
        <w:rPr>
          <w:i/>
          <w:highlight w:val="yellow"/>
        </w:rPr>
        <w:t>identificar el órgano competente</w:t>
      </w:r>
      <w:r w:rsidRPr="00AA4BDA">
        <w:rPr>
          <w:highlight w:val="yellow"/>
        </w:rPr>
        <w:t>)</w:t>
      </w:r>
      <w:r>
        <w:t xml:space="preserve"> de fecha </w:t>
      </w:r>
      <w:r w:rsidRPr="00AA4BDA">
        <w:rPr>
          <w:highlight w:val="yellow"/>
        </w:rPr>
        <w:t>[●]</w:t>
      </w:r>
      <w:r>
        <w:t>.</w:t>
      </w:r>
    </w:p>
    <w:p w14:paraId="19D64FAD" w14:textId="77777777" w:rsidR="002330B5" w:rsidRDefault="002330B5" w:rsidP="002330B5">
      <w:pPr>
        <w:spacing w:after="0" w:line="320" w:lineRule="atLeast"/>
        <w:jc w:val="both"/>
        <w:rPr>
          <w:b/>
        </w:rPr>
      </w:pPr>
    </w:p>
    <w:p w14:paraId="4DBB4DEE" w14:textId="77777777" w:rsidR="002330B5" w:rsidRDefault="002330B5" w:rsidP="002330B5">
      <w:pPr>
        <w:spacing w:after="0" w:line="320" w:lineRule="atLeast"/>
        <w:jc w:val="both"/>
        <w:rPr>
          <w:szCs w:val="24"/>
        </w:rPr>
      </w:pPr>
      <w:r w:rsidRPr="00604DFA">
        <w:rPr>
          <w:b/>
        </w:rPr>
        <w:t>SEGUNDO.-</w:t>
      </w:r>
      <w:r w:rsidRPr="00604DFA">
        <w:t xml:space="preserve">  La ejecución y resolución de este Contrato se supedita a lo dispuesto en el </w:t>
      </w:r>
      <w:r w:rsidRPr="00132802">
        <w:t xml:space="preserve">Acuerdo Marco </w:t>
      </w:r>
      <w:r>
        <w:t>para la prestación del servicio de asistencia para la gestión de nóminas y asesoría laboral a través de la Central de Contratación de la FEMP</w:t>
      </w:r>
      <w:r w:rsidRPr="00604DFA">
        <w:t xml:space="preserve">, en los PCA y </w:t>
      </w:r>
      <w:r>
        <w:t xml:space="preserve">los </w:t>
      </w:r>
      <w:r w:rsidRPr="00604DFA">
        <w:t xml:space="preserve">PPT que rigieron la licitación de este Acuerdo Marco, así como </w:t>
      </w:r>
      <w:r w:rsidRPr="00604DFA">
        <w:rPr>
          <w:szCs w:val="24"/>
        </w:rPr>
        <w:t>por la LCSP, por el Real Decreto 817/2009, de 8 de mayo, por el que se desarrolla parcialmente</w:t>
      </w:r>
      <w:r w:rsidRPr="004913B7">
        <w:rPr>
          <w:szCs w:val="24"/>
        </w:rPr>
        <w:t xml:space="preserve"> la Ley 30/2007,</w:t>
      </w:r>
      <w:r w:rsidRPr="003D3383">
        <w:rPr>
          <w:szCs w:val="24"/>
        </w:rPr>
        <w:t xml:space="preserve"> de 30 de octubre, de Contratos del Sector Público y, en cuanto no se oponga, por el Real Decreto 1098/2001, de 12 de octubre, por el que se aprueba el Reglamento General de la Ley de Contratos de las Administraciones Públicas (en adelante, el “</w:t>
      </w:r>
      <w:r w:rsidRPr="004913B7">
        <w:rPr>
          <w:b/>
          <w:szCs w:val="24"/>
        </w:rPr>
        <w:t>RGLCAP</w:t>
      </w:r>
      <w:r w:rsidRPr="003D3383">
        <w:rPr>
          <w:szCs w:val="24"/>
        </w:rPr>
        <w:t xml:space="preserve">”). </w:t>
      </w:r>
    </w:p>
    <w:p w14:paraId="25A97223" w14:textId="77777777" w:rsidR="002330B5" w:rsidRPr="003D3383" w:rsidRDefault="002330B5" w:rsidP="002330B5">
      <w:pPr>
        <w:spacing w:after="0" w:line="320" w:lineRule="atLeast"/>
        <w:jc w:val="both"/>
        <w:rPr>
          <w:szCs w:val="24"/>
        </w:rPr>
      </w:pPr>
    </w:p>
    <w:p w14:paraId="708C77E9" w14:textId="77777777" w:rsidR="002330B5" w:rsidRDefault="002330B5" w:rsidP="002330B5">
      <w:pPr>
        <w:spacing w:after="0" w:line="320" w:lineRule="atLeast"/>
        <w:jc w:val="both"/>
        <w:rPr>
          <w:szCs w:val="24"/>
        </w:rPr>
      </w:pPr>
      <w:r w:rsidRPr="003D3383">
        <w:rPr>
          <w:szCs w:val="24"/>
        </w:rPr>
        <w:t xml:space="preserve">Supletoriamente se aplicará </w:t>
      </w:r>
      <w:r w:rsidRPr="004913B7">
        <w:rPr>
          <w:szCs w:val="24"/>
        </w:rPr>
        <w:t>la Ley 39/2015, de 1 de octubre, del Procedimiento Administrativo Común de las Administraciones Públicas</w:t>
      </w:r>
      <w:r>
        <w:rPr>
          <w:szCs w:val="24"/>
        </w:rPr>
        <w:t xml:space="preserve"> (en adelante, la “</w:t>
      </w:r>
      <w:r>
        <w:rPr>
          <w:b/>
          <w:szCs w:val="24"/>
        </w:rPr>
        <w:t>LPACAP</w:t>
      </w:r>
      <w:r>
        <w:rPr>
          <w:szCs w:val="24"/>
        </w:rPr>
        <w:t>”)</w:t>
      </w:r>
      <w:r w:rsidRPr="004913B7">
        <w:rPr>
          <w:szCs w:val="24"/>
        </w:rPr>
        <w:t xml:space="preserve"> y la Ley 40/2015, de 1 de octubre, de Régimen Jurídico del Sector Público (en adelante,</w:t>
      </w:r>
      <w:r>
        <w:rPr>
          <w:szCs w:val="24"/>
        </w:rPr>
        <w:t xml:space="preserve"> la</w:t>
      </w:r>
      <w:r w:rsidRPr="004913B7">
        <w:rPr>
          <w:szCs w:val="24"/>
        </w:rPr>
        <w:t xml:space="preserve"> “</w:t>
      </w:r>
      <w:r w:rsidRPr="004913B7">
        <w:rPr>
          <w:b/>
          <w:szCs w:val="24"/>
        </w:rPr>
        <w:t>LRJSP</w:t>
      </w:r>
      <w:r w:rsidRPr="004913B7">
        <w:rPr>
          <w:szCs w:val="24"/>
        </w:rPr>
        <w:t>”) y demás normas de derecho administrativo y, en su defecto, las normas de derecho privado.</w:t>
      </w:r>
      <w:r w:rsidRPr="003D3383">
        <w:rPr>
          <w:szCs w:val="24"/>
        </w:rPr>
        <w:t xml:space="preserve"> </w:t>
      </w:r>
    </w:p>
    <w:p w14:paraId="57E1259F" w14:textId="77777777" w:rsidR="002330B5" w:rsidRPr="003D3383" w:rsidRDefault="002330B5" w:rsidP="002330B5">
      <w:pPr>
        <w:spacing w:after="0" w:line="320" w:lineRule="atLeast"/>
        <w:jc w:val="both"/>
        <w:rPr>
          <w:szCs w:val="24"/>
        </w:rPr>
      </w:pPr>
    </w:p>
    <w:p w14:paraId="736D27E4" w14:textId="77777777" w:rsidR="002330B5" w:rsidRPr="008B592F" w:rsidRDefault="002330B5" w:rsidP="002330B5">
      <w:pPr>
        <w:spacing w:line="320" w:lineRule="atLeast"/>
        <w:jc w:val="both"/>
        <w:rPr>
          <w:color w:val="000000"/>
          <w:szCs w:val="24"/>
        </w:rPr>
      </w:pPr>
      <w:r w:rsidRPr="008B592F">
        <w:rPr>
          <w:color w:val="000000"/>
          <w:szCs w:val="24"/>
        </w:rPr>
        <w:t>Asimismo, será de aplicación al presente Acuerdo Marco, y a los Contratos basados en el</w:t>
      </w:r>
      <w:r>
        <w:rPr>
          <w:color w:val="000000"/>
          <w:szCs w:val="24"/>
        </w:rPr>
        <w:t xml:space="preserve"> </w:t>
      </w:r>
      <w:r w:rsidRPr="008B592F">
        <w:rPr>
          <w:color w:val="000000"/>
          <w:szCs w:val="24"/>
        </w:rPr>
        <w:t>mismo, la normativa sectorial vigente en cada momento, y entre otras, a título enunciativo y</w:t>
      </w:r>
      <w:r>
        <w:rPr>
          <w:color w:val="000000"/>
          <w:szCs w:val="24"/>
        </w:rPr>
        <w:t xml:space="preserve"> </w:t>
      </w:r>
      <w:r w:rsidRPr="008B592F">
        <w:rPr>
          <w:color w:val="000000"/>
          <w:szCs w:val="24"/>
        </w:rPr>
        <w:t>no exhaustivo por las siguientes disposiciones:</w:t>
      </w:r>
    </w:p>
    <w:p w14:paraId="3DA03B95" w14:textId="64D0A6C7" w:rsidR="002330B5" w:rsidRPr="008B592F" w:rsidRDefault="002330B5" w:rsidP="002330B5">
      <w:pPr>
        <w:pStyle w:val="Prrafodelista"/>
        <w:numPr>
          <w:ilvl w:val="0"/>
          <w:numId w:val="5"/>
        </w:numPr>
        <w:spacing w:line="320" w:lineRule="atLeast"/>
        <w:jc w:val="both"/>
        <w:rPr>
          <w:color w:val="000000"/>
          <w:szCs w:val="24"/>
        </w:rPr>
      </w:pPr>
      <w:r w:rsidRPr="008B592F">
        <w:rPr>
          <w:color w:val="000000"/>
          <w:szCs w:val="24"/>
        </w:rPr>
        <w:t>Real Decreto Legislativo 2/2004, de 5 de marzo, por el que se aprueba el texto</w:t>
      </w:r>
      <w:r w:rsidR="00EB2E12">
        <w:rPr>
          <w:color w:val="000000"/>
          <w:szCs w:val="24"/>
        </w:rPr>
        <w:t xml:space="preserve"> </w:t>
      </w:r>
      <w:r w:rsidRPr="008B592F">
        <w:rPr>
          <w:color w:val="000000"/>
          <w:szCs w:val="24"/>
        </w:rPr>
        <w:t>refundido de la Ley Reguladora de Haciendas Locales.</w:t>
      </w:r>
    </w:p>
    <w:p w14:paraId="471A9061" w14:textId="77777777" w:rsidR="002330B5" w:rsidRPr="008B592F" w:rsidRDefault="002330B5" w:rsidP="002330B5">
      <w:pPr>
        <w:pStyle w:val="Prrafodelista"/>
        <w:numPr>
          <w:ilvl w:val="0"/>
          <w:numId w:val="5"/>
        </w:numPr>
        <w:spacing w:line="320" w:lineRule="atLeast"/>
        <w:jc w:val="both"/>
        <w:rPr>
          <w:color w:val="000000"/>
          <w:szCs w:val="24"/>
        </w:rPr>
      </w:pPr>
      <w:r w:rsidRPr="008B592F">
        <w:rPr>
          <w:color w:val="000000"/>
          <w:szCs w:val="24"/>
        </w:rPr>
        <w:t>Ley 7/1985, de 2 de abril, Reguladora de las Bases del Régimen Local y la normativa que la desarrolla.</w:t>
      </w:r>
    </w:p>
    <w:p w14:paraId="6121BD7E" w14:textId="77777777" w:rsidR="002330B5" w:rsidRPr="008B592F" w:rsidRDefault="002330B5" w:rsidP="002330B5">
      <w:pPr>
        <w:pStyle w:val="Prrafodelista"/>
        <w:numPr>
          <w:ilvl w:val="0"/>
          <w:numId w:val="5"/>
        </w:numPr>
        <w:spacing w:line="320" w:lineRule="atLeast"/>
        <w:jc w:val="both"/>
        <w:rPr>
          <w:color w:val="000000"/>
          <w:szCs w:val="24"/>
        </w:rPr>
      </w:pPr>
      <w:r w:rsidRPr="008B592F">
        <w:rPr>
          <w:color w:val="000000"/>
          <w:szCs w:val="24"/>
        </w:rPr>
        <w:t>Ley 39/2015, de 1 de octubre, del Procedimiento Administrativo Común de las Administraciones Públicas. (Como norma supletoria a las actuaciones y procedimientos específicos de Tráfico)</w:t>
      </w:r>
    </w:p>
    <w:p w14:paraId="666F65F6" w14:textId="77777777" w:rsidR="002330B5" w:rsidRPr="008B592F" w:rsidRDefault="002330B5" w:rsidP="002330B5">
      <w:pPr>
        <w:pStyle w:val="Prrafodelista"/>
        <w:numPr>
          <w:ilvl w:val="0"/>
          <w:numId w:val="5"/>
        </w:numPr>
        <w:spacing w:line="320" w:lineRule="atLeast"/>
        <w:jc w:val="both"/>
        <w:rPr>
          <w:color w:val="000000"/>
          <w:szCs w:val="24"/>
        </w:rPr>
      </w:pPr>
      <w:r w:rsidRPr="008B592F">
        <w:rPr>
          <w:color w:val="000000"/>
          <w:szCs w:val="24"/>
        </w:rPr>
        <w:t>Real Decreto 4/2010, de 8 de enero, por el que se regula el Esquema Nacional de Interoperabilidad en el ámbito de la Administración Electrónica.</w:t>
      </w:r>
    </w:p>
    <w:p w14:paraId="6CEFDC86" w14:textId="5ED6E287" w:rsidR="00954751" w:rsidRPr="008B592F" w:rsidRDefault="002330B5" w:rsidP="002330B5">
      <w:pPr>
        <w:pStyle w:val="Prrafodelista"/>
        <w:numPr>
          <w:ilvl w:val="0"/>
          <w:numId w:val="5"/>
        </w:numPr>
        <w:spacing w:line="320" w:lineRule="atLeast"/>
        <w:jc w:val="both"/>
        <w:rPr>
          <w:color w:val="000000"/>
          <w:szCs w:val="24"/>
        </w:rPr>
      </w:pPr>
      <w:r w:rsidRPr="008B592F">
        <w:rPr>
          <w:color w:val="000000"/>
          <w:szCs w:val="24"/>
        </w:rPr>
        <w:t>Real Decreto 311/2022, de 3 de mayo, por el que se regula el Esquema Nacional de Seguridad.</w:t>
      </w:r>
    </w:p>
    <w:p w14:paraId="495C7BF2" w14:textId="6C95538B" w:rsidR="00A57A45" w:rsidRPr="00575E1E" w:rsidRDefault="002330B5" w:rsidP="00575E1E">
      <w:pPr>
        <w:pStyle w:val="Prrafodelista"/>
        <w:numPr>
          <w:ilvl w:val="0"/>
          <w:numId w:val="5"/>
        </w:numPr>
        <w:spacing w:line="320" w:lineRule="atLeast"/>
        <w:jc w:val="both"/>
        <w:rPr>
          <w:color w:val="000000"/>
          <w:szCs w:val="24"/>
        </w:rPr>
      </w:pPr>
      <w:r w:rsidRPr="00575E1E">
        <w:rPr>
          <w:color w:val="000000"/>
          <w:szCs w:val="24"/>
        </w:rPr>
        <w:t>Cualquier otra disposición que afecte, modifique, desarrolle, derogue o sustituya a dichas normas; así como por cualesquiera otras normas que resultaren de aplicación.</w:t>
      </w:r>
      <w:bookmarkStart w:id="2" w:name="_Hlk80256383"/>
    </w:p>
    <w:p w14:paraId="0CDDE802" w14:textId="5425E0A1" w:rsidR="00A57A45" w:rsidRPr="00575E1E" w:rsidRDefault="00A57A45" w:rsidP="00A57A45">
      <w:pPr>
        <w:spacing w:line="320" w:lineRule="atLeast"/>
        <w:jc w:val="both"/>
        <w:rPr>
          <w:rFonts w:asciiTheme="minorHAnsi" w:hAnsiTheme="minorHAnsi" w:cstheme="minorHAnsi"/>
        </w:rPr>
      </w:pPr>
      <w:r w:rsidRPr="00575E1E">
        <w:rPr>
          <w:rFonts w:asciiTheme="minorHAnsi" w:hAnsiTheme="minorHAnsi" w:cstheme="minorHAnsi"/>
        </w:rPr>
        <w:t xml:space="preserve">Además, a la presente contratación también le resulta de aplicación la Ley Orgánica 3/2018 de 5 de diciembre, de Protección de Datos personales y garantía de los derechos digitales, el Real Decreto 1720/2007, de 21 de diciembre, por el que se aprueba el Reglamento de desarrollo de la Ley Orgánica 15/1999, de 13 de diciembre, en los términos de lo dispuesto en el Reglamento (UE) 2016/679 del Parlamento Europeo y del Consejo de 27 de abril de 2016 y el resto de la normativa que resulte de aplicación a la protección de datos de carácter personal. </w:t>
      </w:r>
      <w:bookmarkEnd w:id="2"/>
    </w:p>
    <w:p w14:paraId="242FC284" w14:textId="74BD2EF4" w:rsidR="002330B5" w:rsidRDefault="002330B5" w:rsidP="002330B5">
      <w:pPr>
        <w:spacing w:line="320" w:lineRule="atLeast"/>
        <w:jc w:val="both"/>
        <w:rPr>
          <w:color w:val="000000"/>
          <w:szCs w:val="24"/>
        </w:rPr>
      </w:pPr>
      <w:r w:rsidRPr="008B592F">
        <w:rPr>
          <w:color w:val="000000"/>
          <w:szCs w:val="24"/>
        </w:rPr>
        <w:t>Tienen carácter contractual los siguientes documentos: el presente PCA, el PPT, el</w:t>
      </w:r>
      <w:r>
        <w:rPr>
          <w:color w:val="000000"/>
          <w:szCs w:val="24"/>
        </w:rPr>
        <w:t xml:space="preserve"> </w:t>
      </w:r>
      <w:r w:rsidRPr="008B592F">
        <w:rPr>
          <w:color w:val="000000"/>
          <w:szCs w:val="24"/>
        </w:rPr>
        <w:t>documento de formalización del Acuerdo Marco en cada uno de los Lotes y las ofertas</w:t>
      </w:r>
      <w:r>
        <w:rPr>
          <w:color w:val="000000"/>
          <w:szCs w:val="24"/>
        </w:rPr>
        <w:t xml:space="preserve"> </w:t>
      </w:r>
      <w:r w:rsidRPr="008B592F">
        <w:rPr>
          <w:color w:val="000000"/>
          <w:szCs w:val="24"/>
        </w:rPr>
        <w:t>presentadas por los correspondientes adjudicatarios de los mismos.</w:t>
      </w:r>
    </w:p>
    <w:p w14:paraId="57461AAB" w14:textId="77777777" w:rsidR="002330B5" w:rsidRDefault="002330B5" w:rsidP="002330B5">
      <w:pPr>
        <w:pStyle w:val="Prrafodelista"/>
        <w:spacing w:after="0" w:line="320" w:lineRule="atLeast"/>
        <w:ind w:left="0"/>
        <w:jc w:val="both"/>
      </w:pPr>
      <w:r w:rsidRPr="00875336">
        <w:rPr>
          <w:b/>
          <w:color w:val="000000"/>
          <w:szCs w:val="24"/>
        </w:rPr>
        <w:t>TERCERO.</w:t>
      </w:r>
      <w:r>
        <w:t xml:space="preserve">- Teniendo en consideración que el órgano de contratación que actúa en nombre de la Entidad </w:t>
      </w:r>
      <w:r w:rsidRPr="00AB7D80">
        <w:t xml:space="preserve">Local </w:t>
      </w:r>
      <w:r w:rsidRPr="000B4A18">
        <w:rPr>
          <w:highlight w:val="yellow"/>
        </w:rPr>
        <w:t>[●]</w:t>
      </w:r>
      <w:r w:rsidRPr="009B1A03">
        <w:rPr>
          <w:highlight w:val="yellow"/>
        </w:rPr>
        <w:t>,</w:t>
      </w:r>
      <w:r w:rsidRPr="00AB7D80">
        <w:t xml:space="preserve"> es </w:t>
      </w:r>
      <w:r w:rsidRPr="009B1A03">
        <w:rPr>
          <w:highlight w:val="yellow"/>
        </w:rPr>
        <w:t>(</w:t>
      </w:r>
      <w:r w:rsidRPr="000B4A18">
        <w:rPr>
          <w:highlight w:val="yellow"/>
        </w:rPr>
        <w:t>[●]</w:t>
      </w:r>
      <w:r w:rsidRPr="00AB7D80">
        <w:t>, en virtud de (completar por la Entidad Local).</w:t>
      </w:r>
    </w:p>
    <w:p w14:paraId="3779EE5C" w14:textId="77777777" w:rsidR="002330B5" w:rsidRDefault="002330B5" w:rsidP="002330B5">
      <w:pPr>
        <w:pStyle w:val="Prrafodelista"/>
        <w:spacing w:after="0" w:line="320" w:lineRule="atLeast"/>
        <w:ind w:left="0"/>
        <w:jc w:val="both"/>
      </w:pPr>
    </w:p>
    <w:p w14:paraId="5BBA09E6" w14:textId="77777777" w:rsidR="002330B5" w:rsidRDefault="002330B5" w:rsidP="002330B5">
      <w:pPr>
        <w:pStyle w:val="Prrafodelista"/>
        <w:spacing w:after="0" w:line="320" w:lineRule="atLeast"/>
        <w:ind w:left="0"/>
        <w:jc w:val="both"/>
      </w:pPr>
      <w:r>
        <w:t>Vistos los antecedentes mencionados y las disposiciones legales, vengo a formular la siguiente:</w:t>
      </w:r>
    </w:p>
    <w:p w14:paraId="0B1AAB87" w14:textId="77777777" w:rsidR="002330B5" w:rsidRDefault="002330B5" w:rsidP="002330B5">
      <w:pPr>
        <w:pStyle w:val="Prrafodelista"/>
        <w:spacing w:after="0" w:line="320" w:lineRule="atLeast"/>
        <w:ind w:left="0"/>
        <w:jc w:val="center"/>
        <w:rPr>
          <w:b/>
        </w:rPr>
      </w:pPr>
    </w:p>
    <w:p w14:paraId="56A8D857" w14:textId="77777777" w:rsidR="002330B5" w:rsidRDefault="002330B5" w:rsidP="00291D3A">
      <w:pPr>
        <w:pStyle w:val="Prrafodelista"/>
        <w:spacing w:after="0" w:line="320" w:lineRule="atLeast"/>
        <w:ind w:left="0"/>
        <w:jc w:val="center"/>
        <w:rPr>
          <w:b/>
        </w:rPr>
      </w:pPr>
      <w:r w:rsidRPr="00D86DA9">
        <w:rPr>
          <w:b/>
        </w:rPr>
        <w:t>RESOLUCI</w:t>
      </w:r>
      <w:r>
        <w:rPr>
          <w:b/>
        </w:rPr>
        <w:t>Ó</w:t>
      </w:r>
      <w:r w:rsidRPr="00D86DA9">
        <w:rPr>
          <w:b/>
        </w:rPr>
        <w:t>N</w:t>
      </w:r>
    </w:p>
    <w:p w14:paraId="26806CC1" w14:textId="77777777" w:rsidR="002330B5" w:rsidRPr="00D86DA9" w:rsidRDefault="002330B5" w:rsidP="002330B5">
      <w:pPr>
        <w:pStyle w:val="Prrafodelista"/>
        <w:spacing w:after="0" w:line="320" w:lineRule="atLeast"/>
        <w:ind w:left="0"/>
        <w:jc w:val="center"/>
        <w:rPr>
          <w:b/>
        </w:rPr>
      </w:pPr>
    </w:p>
    <w:p w14:paraId="27D8F837" w14:textId="7ACD860A" w:rsidR="002330B5" w:rsidRDefault="002330B5" w:rsidP="002330B5">
      <w:pPr>
        <w:pStyle w:val="Prrafodelista"/>
        <w:spacing w:after="0" w:line="320" w:lineRule="atLeast"/>
        <w:ind w:left="0"/>
        <w:jc w:val="both"/>
      </w:pPr>
      <w:r w:rsidRPr="006F1205">
        <w:rPr>
          <w:b/>
        </w:rPr>
        <w:lastRenderedPageBreak/>
        <w:t>PRIMERO.-</w:t>
      </w:r>
      <w:r w:rsidRPr="00247470">
        <w:t xml:space="preserve"> </w:t>
      </w:r>
      <w:r w:rsidR="007C1494">
        <w:t xml:space="preserve">Iniciar </w:t>
      </w:r>
      <w:r w:rsidR="00723DB7">
        <w:t>el procedimiento de</w:t>
      </w:r>
      <w:r w:rsidR="007C1494">
        <w:t xml:space="preserve"> contratación y</w:t>
      </w:r>
      <w:r w:rsidR="00F754F0">
        <w:t xml:space="preserve"> </w:t>
      </w:r>
      <w:r w:rsidR="00BD20F5">
        <w:t>simultáneamente</w:t>
      </w:r>
      <w:r w:rsidR="007C1494">
        <w:t xml:space="preserve"> a</w:t>
      </w:r>
      <w:r w:rsidRPr="00247470">
        <w:t xml:space="preserve">djudicar el Contrato </w:t>
      </w:r>
      <w:r>
        <w:t xml:space="preserve">basado para la contratacion del </w:t>
      </w:r>
      <w:r w:rsidRPr="007A0F64">
        <w:t>servicio de asistencia para la gestión de nóminas y asesoría laboral</w:t>
      </w:r>
      <w:r w:rsidRPr="00247470">
        <w:t xml:space="preserve"> a la</w:t>
      </w:r>
      <w:r>
        <w:t xml:space="preserve"> empresa </w:t>
      </w:r>
      <w:r w:rsidRPr="00247470">
        <w:t xml:space="preserve"> </w:t>
      </w:r>
      <w:r w:rsidRPr="000B4A18">
        <w:rPr>
          <w:highlight w:val="yellow"/>
        </w:rPr>
        <w:t>[●]</w:t>
      </w:r>
      <w:r>
        <w:t>, adjudicataria</w:t>
      </w:r>
      <w:r w:rsidRPr="00247470">
        <w:t xml:space="preserve"> del</w:t>
      </w:r>
      <w:r>
        <w:t xml:space="preserve"> Lote </w:t>
      </w:r>
      <w:r w:rsidRPr="000B4A18">
        <w:rPr>
          <w:highlight w:val="yellow"/>
        </w:rPr>
        <w:t>[●]</w:t>
      </w:r>
      <w:r w:rsidRPr="00AA4BDA">
        <w:t xml:space="preserve"> </w:t>
      </w:r>
      <w:r>
        <w:t xml:space="preserve">del </w:t>
      </w:r>
      <w:r w:rsidRPr="00132802">
        <w:t xml:space="preserve">Acuerdo Marco </w:t>
      </w:r>
      <w:r>
        <w:t>para la prestación del servicio de asistencia para la gestión de nóminas y asesoría laboral a través de la Central de Contratación de la FEMP.</w:t>
      </w:r>
    </w:p>
    <w:p w14:paraId="49B71020" w14:textId="77777777" w:rsidR="002330B5" w:rsidRPr="000C6037" w:rsidRDefault="002330B5" w:rsidP="002330B5">
      <w:pPr>
        <w:pStyle w:val="Prrafodelista"/>
        <w:spacing w:after="0" w:line="320" w:lineRule="atLeast"/>
        <w:ind w:left="0"/>
        <w:jc w:val="both"/>
      </w:pPr>
    </w:p>
    <w:p w14:paraId="0EF273AB" w14:textId="77777777" w:rsidR="002330B5" w:rsidRDefault="002330B5" w:rsidP="002330B5">
      <w:pPr>
        <w:spacing w:after="0" w:line="320" w:lineRule="atLeast"/>
        <w:jc w:val="both"/>
      </w:pPr>
      <w:r w:rsidRPr="006F1205">
        <w:rPr>
          <w:b/>
        </w:rPr>
        <w:t>SEGUNDO.-</w:t>
      </w:r>
      <w:r>
        <w:t xml:space="preserve"> Comunicar</w:t>
      </w:r>
      <w:r w:rsidRPr="00247470">
        <w:t xml:space="preserve"> </w:t>
      </w:r>
      <w:r>
        <w:t xml:space="preserve">esta resolución </w:t>
      </w:r>
      <w:r w:rsidRPr="00247470">
        <w:t xml:space="preserve">a la adjudicataria </w:t>
      </w:r>
      <w:r>
        <w:t xml:space="preserve">y al resto de licitadoras </w:t>
      </w:r>
      <w:r w:rsidRPr="00247470">
        <w:t xml:space="preserve">a través de la </w:t>
      </w:r>
      <w:r>
        <w:t>P</w:t>
      </w:r>
      <w:r w:rsidRPr="00247470">
        <w:t>lataforma informática de la Central de Contratación</w:t>
      </w:r>
      <w:r>
        <w:t xml:space="preserve">, publicar </w:t>
      </w:r>
      <w:r w:rsidRPr="005047EC">
        <w:t xml:space="preserve">esta resolución en el Perfil del contratante de esta Entidad Local </w:t>
      </w:r>
      <w:r>
        <w:t>y notificar la misma conforme a lo establecido en la LCSP.</w:t>
      </w:r>
    </w:p>
    <w:p w14:paraId="064C2B03" w14:textId="77777777" w:rsidR="002330B5" w:rsidRDefault="002330B5" w:rsidP="002330B5">
      <w:pPr>
        <w:spacing w:after="0" w:line="320" w:lineRule="atLeast"/>
        <w:jc w:val="both"/>
      </w:pPr>
    </w:p>
    <w:p w14:paraId="331AB4EF" w14:textId="77777777" w:rsidR="002330B5" w:rsidRDefault="002330B5" w:rsidP="002330B5">
      <w:pPr>
        <w:spacing w:after="0" w:line="320" w:lineRule="atLeast"/>
        <w:jc w:val="both"/>
      </w:pPr>
      <w:r w:rsidRPr="00357B91">
        <w:rPr>
          <w:b/>
          <w:bCs/>
        </w:rPr>
        <w:t>TERCERO.-</w:t>
      </w:r>
      <w:r>
        <w:t xml:space="preserve"> La presente Resolución puede ser impugnada mediante la interposición del recurso especial en materia de contratación, cuando el valor estimado del contrato supere los cien mil euros (100.000 €), o mediante recurso potestativo de reposición, o bien directamente ante la jurisdicción contencioso-administrativa, de conformidad con lo dispuesto en la Ley 29/1998, de 13 de julio, Reguladora de la Jurisdicción Contencioso-Administrativa.</w:t>
      </w:r>
    </w:p>
    <w:p w14:paraId="229BFA0F" w14:textId="77777777" w:rsidR="002330B5" w:rsidRDefault="002330B5" w:rsidP="002330B5">
      <w:pPr>
        <w:spacing w:after="0" w:line="320" w:lineRule="atLeast"/>
        <w:jc w:val="both"/>
      </w:pPr>
    </w:p>
    <w:p w14:paraId="54D4E4FE" w14:textId="77777777" w:rsidR="002330B5" w:rsidRDefault="002330B5" w:rsidP="002330B5">
      <w:pPr>
        <w:spacing w:after="0" w:line="320" w:lineRule="atLeast"/>
        <w:jc w:val="both"/>
      </w:pPr>
      <w:r w:rsidRPr="00357B91">
        <w:rPr>
          <w:b/>
          <w:bCs/>
        </w:rPr>
        <w:t>CUARTO.-</w:t>
      </w:r>
      <w:r>
        <w:t xml:space="preserve"> El Contrato basado desplegará efectos desde la notificación de la presente Resolución de adjudicación (o, en su defecto, desde la fecha de efectos que se indique expresamente).</w:t>
      </w:r>
    </w:p>
    <w:p w14:paraId="283566A8" w14:textId="77777777" w:rsidR="00291D3A" w:rsidRDefault="00291D3A" w:rsidP="002330B5">
      <w:pPr>
        <w:spacing w:after="0" w:line="320" w:lineRule="atLeast"/>
        <w:jc w:val="both"/>
      </w:pPr>
    </w:p>
    <w:p w14:paraId="271B5304" w14:textId="77777777" w:rsidR="002330B5" w:rsidRDefault="002330B5" w:rsidP="002330B5">
      <w:pPr>
        <w:spacing w:after="0" w:line="320" w:lineRule="atLeast"/>
        <w:jc w:val="both"/>
      </w:pPr>
    </w:p>
    <w:p w14:paraId="5E4C811D" w14:textId="77777777" w:rsidR="002330B5" w:rsidRDefault="002330B5" w:rsidP="002330B5">
      <w:pPr>
        <w:spacing w:after="0" w:line="320" w:lineRule="atLeast"/>
        <w:jc w:val="center"/>
      </w:pPr>
      <w:r w:rsidRPr="00D53315">
        <w:rPr>
          <w:highlight w:val="yellow"/>
        </w:rPr>
        <w:t>INDICAR FECHA Y LUGAR</w:t>
      </w:r>
    </w:p>
    <w:p w14:paraId="38022C5F" w14:textId="77777777" w:rsidR="002330B5" w:rsidRPr="00357B91" w:rsidRDefault="002330B5" w:rsidP="002330B5">
      <w:pPr>
        <w:spacing w:after="0" w:line="320" w:lineRule="atLeast"/>
        <w:jc w:val="center"/>
      </w:pPr>
      <w:r>
        <w:t>(FIRMA)</w:t>
      </w:r>
    </w:p>
    <w:p w14:paraId="4C386ECC" w14:textId="75A5F24D" w:rsidR="00671524" w:rsidRPr="004A02BA" w:rsidRDefault="00671524" w:rsidP="002330B5">
      <w:pPr>
        <w:spacing w:after="0" w:line="320" w:lineRule="atLeast"/>
      </w:pPr>
    </w:p>
    <w:sectPr w:rsidR="00671524" w:rsidRPr="004A02BA">
      <w:headerReference w:type="even" r:id="rId9"/>
      <w:headerReference w:type="default" r:id="rId10"/>
      <w:footerReference w:type="even" r:id="rId11"/>
      <w:footerReference w:type="default" r:id="rId12"/>
      <w:headerReference w:type="first" r:id="rId13"/>
      <w:footerReference w:type="first" r:id="rId14"/>
      <w:pgSz w:w="11906" w:h="16838" w:code="9"/>
      <w:pgMar w:top="2835"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7554" w14:textId="77777777" w:rsidR="00D64B92" w:rsidRDefault="00D64B92">
      <w:r>
        <w:separator/>
      </w:r>
    </w:p>
  </w:endnote>
  <w:endnote w:type="continuationSeparator" w:id="0">
    <w:p w14:paraId="7FF9A6A0" w14:textId="77777777" w:rsidR="00D64B92" w:rsidRDefault="00D6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C6A3"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847F0"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A72E" w14:textId="77777777"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8B1F9F">
      <w:rPr>
        <w:rStyle w:val="Nmerodepgina"/>
        <w:rFonts w:ascii="Frutiger 45 Light" w:hAnsi="Frutiger 45 Light"/>
        <w:noProof/>
        <w:sz w:val="14"/>
      </w:rPr>
      <w:t>2</w:t>
    </w:r>
    <w:r>
      <w:rPr>
        <w:rStyle w:val="Nmerodepgina"/>
        <w:rFonts w:ascii="Frutiger 45 Light" w:hAnsi="Frutiger 45 Light"/>
        <w:sz w:val="14"/>
      </w:rPr>
      <w:fldChar w:fldCharType="end"/>
    </w:r>
  </w:p>
  <w:p w14:paraId="3D8891DD"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2770" w14:textId="7224F5E2" w:rsidR="008B1F9F" w:rsidRDefault="00D20251"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4C126F48" wp14:editId="56D2DAE9">
              <wp:simplePos x="0" y="0"/>
              <wp:positionH relativeFrom="column">
                <wp:posOffset>800100</wp:posOffset>
              </wp:positionH>
              <wp:positionV relativeFrom="paragraph">
                <wp:posOffset>-15240</wp:posOffset>
              </wp:positionV>
              <wp:extent cx="0" cy="152400"/>
              <wp:effectExtent l="9525" t="13335" r="9525" b="5715"/>
              <wp:wrapNone/>
              <wp:docPr id="211873877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0692A"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(T) </w:t>
    </w:r>
    <w:smartTag w:uri="urn:schemas-microsoft-com:office:smarttags" w:element="phone">
      <w:smartTagPr>
        <w:attr w:uri="urn:schemas-microsoft-com:office:office" w:name="ls" w:val="trans"/>
      </w:smartTagPr>
      <w:r w:rsidR="008B1F9F">
        <w:rPr>
          <w:rFonts w:ascii="Book Antiqua" w:hAnsi="Book Antiqua"/>
          <w:color w:val="999999"/>
          <w:sz w:val="14"/>
        </w:rPr>
        <w:t>913 643 702</w:t>
      </w:r>
    </w:smartTag>
    <w:r w:rsidR="008B1F9F">
      <w:rPr>
        <w:rFonts w:ascii="Book Antiqua" w:hAnsi="Book Antiqua"/>
        <w:color w:val="999999"/>
        <w:sz w:val="14"/>
      </w:rPr>
      <w:t xml:space="preserve">      (F) </w:t>
    </w:r>
    <w:smartTag w:uri="urn:schemas-microsoft-com:office:smarttags" w:element="phone">
      <w:smartTagPr>
        <w:attr w:uri="urn:schemas-microsoft-com:office:office" w:name="ls" w:val="trans"/>
      </w:smartTagPr>
      <w:r w:rsidR="008B1F9F">
        <w:rPr>
          <w:rFonts w:ascii="Book Antiqua" w:hAnsi="Book Antiqua"/>
          <w:color w:val="999999"/>
          <w:sz w:val="14"/>
        </w:rPr>
        <w:t>913 655 482</w:t>
      </w:r>
    </w:smartTag>
    <w:r w:rsidR="008B1F9F">
      <w:rPr>
        <w:rFonts w:ascii="Book Antiqua" w:hAnsi="Book Antiqua"/>
        <w:color w:val="999999"/>
        <w:sz w:val="14"/>
      </w:rPr>
      <w:t xml:space="preserve">        </w:t>
    </w:r>
    <w:r w:rsidR="008B1F9F">
      <w:rPr>
        <w:rFonts w:ascii="Book Antiqua" w:hAnsi="Book Antiqua"/>
        <w:color w:val="1542A3"/>
        <w:sz w:val="14"/>
      </w:rPr>
      <w:t>www.femp.es        femp@femp.es</w:t>
    </w:r>
  </w:p>
  <w:p w14:paraId="70E1C8BA" w14:textId="77777777" w:rsidR="00671524" w:rsidRDefault="00671524">
    <w:pPr>
      <w:pStyle w:val="Piedepgina"/>
      <w:tabs>
        <w:tab w:val="clear" w:pos="4252"/>
        <w:tab w:val="clear" w:pos="8504"/>
        <w:tab w:val="left" w:pos="1500"/>
      </w:tabs>
      <w:rPr>
        <w:color w:val="999999"/>
      </w:rPr>
    </w:pPr>
  </w:p>
  <w:p w14:paraId="20DE8DFE"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8DB0" w14:textId="77777777" w:rsidR="00D64B92" w:rsidRDefault="00D64B92">
      <w:r>
        <w:separator/>
      </w:r>
    </w:p>
  </w:footnote>
  <w:footnote w:type="continuationSeparator" w:id="0">
    <w:p w14:paraId="0784FD7D" w14:textId="77777777" w:rsidR="00D64B92" w:rsidRDefault="00D64B92">
      <w:r>
        <w:continuationSeparator/>
      </w:r>
    </w:p>
  </w:footnote>
  <w:footnote w:id="1">
    <w:p w14:paraId="14AB1EBB" w14:textId="5D1FEEC5" w:rsidR="00E21F1F" w:rsidRDefault="00E21F1F" w:rsidP="00E21F1F">
      <w:pPr>
        <w:pStyle w:val="Textonotapie"/>
        <w:jc w:val="both"/>
      </w:pPr>
      <w:r>
        <w:rPr>
          <w:rStyle w:val="Refdenotaalpie"/>
        </w:rPr>
        <w:footnoteRef/>
      </w:r>
      <w:r>
        <w:t xml:space="preserve"> El </w:t>
      </w:r>
      <w:r w:rsidRPr="00FE06EA">
        <w:rPr>
          <w:b/>
          <w:bCs/>
          <w:sz w:val="22"/>
          <w:szCs w:val="22"/>
          <w:u w:val="single"/>
        </w:rPr>
        <w:t>valor estimado del contrato</w:t>
      </w:r>
      <w:r w:rsidRPr="00FE06EA">
        <w:rPr>
          <w:sz w:val="22"/>
          <w:szCs w:val="22"/>
          <w:u w:val="single"/>
        </w:rPr>
        <w:t xml:space="preserve"> </w:t>
      </w:r>
      <w:r>
        <w:t>se podrá calcular sobre la base del importe ofertado por la adjudicataria del Acuerdo Marco, en sus diferentes parámetros, multiplicado por el volumen de empleados a gestionar anualmente, por el número de años de duración del contrato incluidas sus prórrogas. Al cálculo anterior, podrá añadirse el coste referido al tramo de consultas a contratar, y podrá incrementarse en función de la previsión de aumento de trabajadores que pueda estimar la entidad contratante durante la vigencia del basado.</w:t>
      </w:r>
    </w:p>
  </w:footnote>
  <w:footnote w:id="2">
    <w:p w14:paraId="4493F1F5" w14:textId="51835D14" w:rsidR="00291D3A" w:rsidRDefault="00291D3A" w:rsidP="009D3A5C">
      <w:pPr>
        <w:pStyle w:val="Textonotapie"/>
        <w:jc w:val="both"/>
      </w:pPr>
      <w:r>
        <w:rPr>
          <w:rStyle w:val="Refdenotaalpie"/>
        </w:rPr>
        <w:footnoteRef/>
      </w:r>
      <w:r>
        <w:t xml:space="preserve"> </w:t>
      </w:r>
      <w:bookmarkStart w:id="1" w:name="_Hlk168571983"/>
      <w:r>
        <w:rPr>
          <w:rFonts w:asciiTheme="majorHAnsi" w:hAnsiTheme="majorHAnsi" w:cstheme="majorHAnsi"/>
          <w:i/>
          <w:sz w:val="16"/>
          <w:szCs w:val="16"/>
        </w:rPr>
        <w:t xml:space="preserve">En caso de </w:t>
      </w:r>
      <w:r>
        <w:rPr>
          <w:rFonts w:asciiTheme="majorHAnsi" w:hAnsiTheme="majorHAnsi" w:cstheme="majorHAnsi"/>
          <w:i/>
          <w:sz w:val="16"/>
          <w:szCs w:val="16"/>
          <w:u w:val="single"/>
        </w:rPr>
        <w:t>solicitar garantía específica</w:t>
      </w:r>
      <w:r>
        <w:rPr>
          <w:rFonts w:asciiTheme="majorHAnsi" w:hAnsiTheme="majorHAnsi" w:cstheme="majorHAnsi"/>
          <w:i/>
          <w:sz w:val="16"/>
          <w:szCs w:val="16"/>
        </w:rPr>
        <w:t xml:space="preserve"> para el contrato basado debe concretarse el importe y dictar separadamente resolución de inicio del procedimiento requiriendo la garantía y una vez verificada su constitución, dictar acto de adjudicación del contrato basado. La garantía responderá de los conceptos regulados en el PCA del Acuerdo Marco) y no podrá superar el 5% del valor estimado. La no acreditación en plazo de la constitución de la garantía implicará la renuncia del adjudicatario al Contrato basado y la posibilidad de la Central de Contratación de la FEMP de aplicar las penalidades previstas en la cláusula 18 del PCA del Acuerdo Marco.</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6869" w14:textId="77777777" w:rsidR="00722F80" w:rsidRDefault="00722F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F824" w14:textId="2A18B535" w:rsidR="00671524" w:rsidRDefault="00D20251">
    <w:pPr>
      <w:pStyle w:val="Encabezado"/>
    </w:pPr>
    <w:r>
      <w:rPr>
        <w:noProof/>
      </w:rPr>
      <w:drawing>
        <wp:anchor distT="0" distB="0" distL="114300" distR="114300" simplePos="0" relativeHeight="251658752" behindDoc="1" locked="0" layoutInCell="1" allowOverlap="1" wp14:anchorId="73156713" wp14:editId="52628F1A">
          <wp:simplePos x="0" y="0"/>
          <wp:positionH relativeFrom="column">
            <wp:posOffset>-1028700</wp:posOffset>
          </wp:positionH>
          <wp:positionV relativeFrom="paragraph">
            <wp:posOffset>-1397000</wp:posOffset>
          </wp:positionV>
          <wp:extent cx="7562850" cy="1524000"/>
          <wp:effectExtent l="0" t="0" r="0" b="0"/>
          <wp:wrapNone/>
          <wp:docPr id="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1718" w14:textId="7645BEF4" w:rsidR="00671524" w:rsidRDefault="00D20251">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17204562" wp14:editId="04B386C4">
          <wp:simplePos x="0" y="0"/>
          <wp:positionH relativeFrom="column">
            <wp:posOffset>-1028700</wp:posOffset>
          </wp:positionH>
          <wp:positionV relativeFrom="paragraph">
            <wp:posOffset>-1397000</wp:posOffset>
          </wp:positionV>
          <wp:extent cx="7562850" cy="1524000"/>
          <wp:effectExtent l="0" t="0" r="0"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BE3"/>
    <w:multiLevelType w:val="hybridMultilevel"/>
    <w:tmpl w:val="EFFADAEC"/>
    <w:lvl w:ilvl="0" w:tplc="1F7085B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5A6C3F"/>
    <w:multiLevelType w:val="hybridMultilevel"/>
    <w:tmpl w:val="3326B5CE"/>
    <w:lvl w:ilvl="0" w:tplc="69CE755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B47BA3"/>
    <w:multiLevelType w:val="hybridMultilevel"/>
    <w:tmpl w:val="01BCD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CE4475"/>
    <w:multiLevelType w:val="hybridMultilevel"/>
    <w:tmpl w:val="313C247C"/>
    <w:lvl w:ilvl="0" w:tplc="27601A5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2756DAC"/>
    <w:multiLevelType w:val="hybridMultilevel"/>
    <w:tmpl w:val="5F2CA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47614769">
    <w:abstractNumId w:val="3"/>
  </w:num>
  <w:num w:numId="2" w16cid:durableId="799155868">
    <w:abstractNumId w:val="4"/>
  </w:num>
  <w:num w:numId="3" w16cid:durableId="169492318">
    <w:abstractNumId w:val="2"/>
  </w:num>
  <w:num w:numId="4" w16cid:durableId="1232085448">
    <w:abstractNumId w:val="1"/>
  </w:num>
  <w:num w:numId="5" w16cid:durableId="567032608">
    <w:abstractNumId w:val="0"/>
  </w:num>
  <w:num w:numId="6" w16cid:durableId="30782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BA"/>
    <w:rsid w:val="00004C0C"/>
    <w:rsid w:val="0002053B"/>
    <w:rsid w:val="00062A45"/>
    <w:rsid w:val="00065681"/>
    <w:rsid w:val="000679B8"/>
    <w:rsid w:val="00075DFC"/>
    <w:rsid w:val="000C09FF"/>
    <w:rsid w:val="000D4785"/>
    <w:rsid w:val="001005CB"/>
    <w:rsid w:val="0010524D"/>
    <w:rsid w:val="00125D0D"/>
    <w:rsid w:val="0013308D"/>
    <w:rsid w:val="0014250D"/>
    <w:rsid w:val="001638AE"/>
    <w:rsid w:val="00180E17"/>
    <w:rsid w:val="001D5501"/>
    <w:rsid w:val="001F4CE6"/>
    <w:rsid w:val="001F7F2C"/>
    <w:rsid w:val="00220C12"/>
    <w:rsid w:val="002330B5"/>
    <w:rsid w:val="002557DE"/>
    <w:rsid w:val="00264FDB"/>
    <w:rsid w:val="00270EA1"/>
    <w:rsid w:val="00291D3A"/>
    <w:rsid w:val="002921D1"/>
    <w:rsid w:val="002B4B83"/>
    <w:rsid w:val="002C5EE0"/>
    <w:rsid w:val="002E47B6"/>
    <w:rsid w:val="002E57C5"/>
    <w:rsid w:val="002E6084"/>
    <w:rsid w:val="002E7CA4"/>
    <w:rsid w:val="002F4293"/>
    <w:rsid w:val="00356565"/>
    <w:rsid w:val="00366CC6"/>
    <w:rsid w:val="00386876"/>
    <w:rsid w:val="003C5143"/>
    <w:rsid w:val="003D34B0"/>
    <w:rsid w:val="003F492D"/>
    <w:rsid w:val="003F7679"/>
    <w:rsid w:val="00435854"/>
    <w:rsid w:val="00491DE8"/>
    <w:rsid w:val="00495C37"/>
    <w:rsid w:val="004A02BA"/>
    <w:rsid w:val="004A4B5C"/>
    <w:rsid w:val="004B55D2"/>
    <w:rsid w:val="004C6BEF"/>
    <w:rsid w:val="004E37EC"/>
    <w:rsid w:val="004F1361"/>
    <w:rsid w:val="004F4673"/>
    <w:rsid w:val="004F6335"/>
    <w:rsid w:val="00540BB6"/>
    <w:rsid w:val="00575E1E"/>
    <w:rsid w:val="005A1D39"/>
    <w:rsid w:val="005F5A23"/>
    <w:rsid w:val="00604C75"/>
    <w:rsid w:val="00617099"/>
    <w:rsid w:val="00626DF7"/>
    <w:rsid w:val="00627CB8"/>
    <w:rsid w:val="00671524"/>
    <w:rsid w:val="0067544D"/>
    <w:rsid w:val="006909D5"/>
    <w:rsid w:val="00697F00"/>
    <w:rsid w:val="006E292B"/>
    <w:rsid w:val="00722F80"/>
    <w:rsid w:val="00723DB7"/>
    <w:rsid w:val="00764F34"/>
    <w:rsid w:val="00782C76"/>
    <w:rsid w:val="007958B8"/>
    <w:rsid w:val="007A5E8B"/>
    <w:rsid w:val="007B0119"/>
    <w:rsid w:val="007B22AA"/>
    <w:rsid w:val="007C1494"/>
    <w:rsid w:val="007D0A36"/>
    <w:rsid w:val="00806B9B"/>
    <w:rsid w:val="00816315"/>
    <w:rsid w:val="008722EA"/>
    <w:rsid w:val="008A6275"/>
    <w:rsid w:val="008B1F9F"/>
    <w:rsid w:val="008C4DC4"/>
    <w:rsid w:val="008D0B69"/>
    <w:rsid w:val="008E710D"/>
    <w:rsid w:val="008F2B07"/>
    <w:rsid w:val="00910023"/>
    <w:rsid w:val="00911A6B"/>
    <w:rsid w:val="00927F47"/>
    <w:rsid w:val="009301E8"/>
    <w:rsid w:val="00954751"/>
    <w:rsid w:val="00964FE5"/>
    <w:rsid w:val="00976185"/>
    <w:rsid w:val="00991CA3"/>
    <w:rsid w:val="009B73DA"/>
    <w:rsid w:val="009D3A5C"/>
    <w:rsid w:val="009E6162"/>
    <w:rsid w:val="00A10EE4"/>
    <w:rsid w:val="00A11215"/>
    <w:rsid w:val="00A23A78"/>
    <w:rsid w:val="00A30964"/>
    <w:rsid w:val="00A36527"/>
    <w:rsid w:val="00A40CD5"/>
    <w:rsid w:val="00A41446"/>
    <w:rsid w:val="00A500B8"/>
    <w:rsid w:val="00A57A45"/>
    <w:rsid w:val="00A87445"/>
    <w:rsid w:val="00AB0270"/>
    <w:rsid w:val="00AB6174"/>
    <w:rsid w:val="00AC395C"/>
    <w:rsid w:val="00AD6A09"/>
    <w:rsid w:val="00AF6124"/>
    <w:rsid w:val="00B25E9D"/>
    <w:rsid w:val="00B262AE"/>
    <w:rsid w:val="00B32D72"/>
    <w:rsid w:val="00B64481"/>
    <w:rsid w:val="00B87E8F"/>
    <w:rsid w:val="00BB1124"/>
    <w:rsid w:val="00BC09E3"/>
    <w:rsid w:val="00BC32DB"/>
    <w:rsid w:val="00BC4C98"/>
    <w:rsid w:val="00BD20F5"/>
    <w:rsid w:val="00BE02C9"/>
    <w:rsid w:val="00BF7D95"/>
    <w:rsid w:val="00C237AF"/>
    <w:rsid w:val="00CA4498"/>
    <w:rsid w:val="00CB6DD7"/>
    <w:rsid w:val="00CC056A"/>
    <w:rsid w:val="00CC0884"/>
    <w:rsid w:val="00CD09ED"/>
    <w:rsid w:val="00CF2B4B"/>
    <w:rsid w:val="00D17321"/>
    <w:rsid w:val="00D20251"/>
    <w:rsid w:val="00D243F2"/>
    <w:rsid w:val="00D24695"/>
    <w:rsid w:val="00D270D6"/>
    <w:rsid w:val="00D335C8"/>
    <w:rsid w:val="00D33E27"/>
    <w:rsid w:val="00D367BB"/>
    <w:rsid w:val="00D479EA"/>
    <w:rsid w:val="00D53315"/>
    <w:rsid w:val="00D64B92"/>
    <w:rsid w:val="00D80ACC"/>
    <w:rsid w:val="00DB080E"/>
    <w:rsid w:val="00DC0276"/>
    <w:rsid w:val="00DC6D3E"/>
    <w:rsid w:val="00E0055F"/>
    <w:rsid w:val="00E12A0F"/>
    <w:rsid w:val="00E131CD"/>
    <w:rsid w:val="00E1684D"/>
    <w:rsid w:val="00E21F1F"/>
    <w:rsid w:val="00E22656"/>
    <w:rsid w:val="00E351F4"/>
    <w:rsid w:val="00E63A8A"/>
    <w:rsid w:val="00E800CC"/>
    <w:rsid w:val="00E82428"/>
    <w:rsid w:val="00EA4B17"/>
    <w:rsid w:val="00EB1C35"/>
    <w:rsid w:val="00EB2E12"/>
    <w:rsid w:val="00EF0E85"/>
    <w:rsid w:val="00EF21EE"/>
    <w:rsid w:val="00F02C41"/>
    <w:rsid w:val="00F35A1C"/>
    <w:rsid w:val="00F5082F"/>
    <w:rsid w:val="00F6699A"/>
    <w:rsid w:val="00F66DD3"/>
    <w:rsid w:val="00F67324"/>
    <w:rsid w:val="00F754F0"/>
    <w:rsid w:val="00FA0114"/>
    <w:rsid w:val="00FE0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0">
      <o:colormru v:ext="edit" colors="#00008e"/>
    </o:shapedefaults>
    <o:shapelayout v:ext="edit">
      <o:idmap v:ext="edit" data="2"/>
    </o:shapelayout>
  </w:shapeDefaults>
  <w:decimalSymbol w:val=","/>
  <w:listSeparator w:val=";"/>
  <w14:docId w14:val="1D55FB94"/>
  <w15:chartTrackingRefBased/>
  <w15:docId w15:val="{C2B04167-B91D-4D57-9B89-3E58198C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BA"/>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paragraph" w:styleId="Ttulo3">
    <w:name w:val="heading 3"/>
    <w:basedOn w:val="Normal"/>
    <w:next w:val="Normal"/>
    <w:link w:val="Ttulo3Car"/>
    <w:uiPriority w:val="9"/>
    <w:semiHidden/>
    <w:unhideWhenUsed/>
    <w:qFormat/>
    <w:rsid w:val="00BE02C9"/>
    <w:pPr>
      <w:keepNext/>
      <w:spacing w:before="240" w:after="60"/>
      <w:outlineLvl w:val="2"/>
    </w:pPr>
    <w:rPr>
      <w:rFonts w:asciiTheme="majorHAnsi" w:eastAsiaTheme="majorEastAsia" w:hAnsiTheme="majorHAnsi"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1"/>
    <w:qFormat/>
    <w:rsid w:val="004A02BA"/>
    <w:pPr>
      <w:ind w:left="720"/>
      <w:contextualSpacing/>
    </w:pPr>
  </w:style>
  <w:style w:type="character" w:customStyle="1" w:styleId="PrrafodelistaCar">
    <w:name w:val="Párrafo de lista Car"/>
    <w:aliases w:val="Bullet List Car"/>
    <w:link w:val="Prrafodelista"/>
    <w:uiPriority w:val="1"/>
    <w:qFormat/>
    <w:rsid w:val="004A02BA"/>
    <w:rPr>
      <w:rFonts w:ascii="Calibri" w:eastAsia="Calibri" w:hAnsi="Calibri"/>
      <w:sz w:val="22"/>
      <w:szCs w:val="22"/>
      <w:lang w:eastAsia="en-US"/>
    </w:rPr>
  </w:style>
  <w:style w:type="table" w:styleId="Tablaconcuadrcula">
    <w:name w:val="Table Grid"/>
    <w:basedOn w:val="Tablanormal"/>
    <w:uiPriority w:val="39"/>
    <w:rsid w:val="00CD0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BE02C9"/>
    <w:rPr>
      <w:rFonts w:asciiTheme="majorHAnsi" w:eastAsiaTheme="majorEastAsia" w:hAnsiTheme="majorHAnsi" w:cstheme="majorBidi"/>
      <w:b/>
      <w:bCs/>
      <w:sz w:val="26"/>
      <w:szCs w:val="26"/>
      <w:lang w:eastAsia="en-US"/>
    </w:rPr>
  </w:style>
  <w:style w:type="character" w:styleId="Refdecomentario">
    <w:name w:val="annotation reference"/>
    <w:basedOn w:val="Fuentedeprrafopredeter"/>
    <w:uiPriority w:val="99"/>
    <w:semiHidden/>
    <w:unhideWhenUsed/>
    <w:rsid w:val="00E800CC"/>
    <w:rPr>
      <w:sz w:val="16"/>
      <w:szCs w:val="16"/>
    </w:rPr>
  </w:style>
  <w:style w:type="paragraph" w:styleId="Textocomentario">
    <w:name w:val="annotation text"/>
    <w:basedOn w:val="Normal"/>
    <w:link w:val="TextocomentarioCar"/>
    <w:uiPriority w:val="99"/>
    <w:semiHidden/>
    <w:unhideWhenUsed/>
    <w:rsid w:val="00E800CC"/>
    <w:rPr>
      <w:sz w:val="20"/>
      <w:szCs w:val="20"/>
    </w:rPr>
  </w:style>
  <w:style w:type="character" w:customStyle="1" w:styleId="TextocomentarioCar">
    <w:name w:val="Texto comentario Car"/>
    <w:basedOn w:val="Fuentedeprrafopredeter"/>
    <w:link w:val="Textocomentario"/>
    <w:uiPriority w:val="99"/>
    <w:semiHidden/>
    <w:rsid w:val="00E800CC"/>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E800CC"/>
    <w:rPr>
      <w:b/>
      <w:bCs/>
    </w:rPr>
  </w:style>
  <w:style w:type="character" w:customStyle="1" w:styleId="AsuntodelcomentarioCar">
    <w:name w:val="Asunto del comentario Car"/>
    <w:basedOn w:val="TextocomentarioCar"/>
    <w:link w:val="Asuntodelcomentario"/>
    <w:uiPriority w:val="99"/>
    <w:semiHidden/>
    <w:rsid w:val="00E800CC"/>
    <w:rPr>
      <w:rFonts w:ascii="Calibri" w:eastAsia="Calibri" w:hAnsi="Calibri"/>
      <w:b/>
      <w:bCs/>
      <w:lang w:eastAsia="en-US"/>
    </w:rPr>
  </w:style>
  <w:style w:type="paragraph" w:styleId="Textonotapie">
    <w:name w:val="footnote text"/>
    <w:basedOn w:val="Normal"/>
    <w:link w:val="TextonotapieCar"/>
    <w:uiPriority w:val="99"/>
    <w:semiHidden/>
    <w:unhideWhenUsed/>
    <w:rsid w:val="00A41446"/>
    <w:rPr>
      <w:sz w:val="20"/>
      <w:szCs w:val="20"/>
    </w:rPr>
  </w:style>
  <w:style w:type="character" w:customStyle="1" w:styleId="TextonotapieCar">
    <w:name w:val="Texto nota pie Car"/>
    <w:basedOn w:val="Fuentedeprrafopredeter"/>
    <w:link w:val="Textonotapie"/>
    <w:uiPriority w:val="99"/>
    <w:semiHidden/>
    <w:rsid w:val="00A41446"/>
    <w:rPr>
      <w:rFonts w:ascii="Calibri" w:eastAsia="Calibri" w:hAnsi="Calibri"/>
      <w:lang w:eastAsia="en-US"/>
    </w:rPr>
  </w:style>
  <w:style w:type="character" w:styleId="Refdenotaalpie">
    <w:name w:val="footnote reference"/>
    <w:uiPriority w:val="99"/>
    <w:semiHidden/>
    <w:unhideWhenUsed/>
    <w:rsid w:val="00A41446"/>
    <w:rPr>
      <w:vertAlign w:val="superscript"/>
    </w:rPr>
  </w:style>
  <w:style w:type="paragraph" w:styleId="Revisin">
    <w:name w:val="Revision"/>
    <w:hidden/>
    <w:uiPriority w:val="99"/>
    <w:semiHidden/>
    <w:rsid w:val="0013308D"/>
    <w:rPr>
      <w:rFonts w:ascii="Calibri" w:eastAsia="Calibri" w:hAnsi="Calibri"/>
      <w:sz w:val="22"/>
      <w:szCs w:val="22"/>
      <w:lang w:eastAsia="en-US"/>
    </w:rPr>
  </w:style>
  <w:style w:type="table" w:customStyle="1" w:styleId="Tablaconcuadrcula1">
    <w:name w:val="Tabla con cuadrícula1"/>
    <w:basedOn w:val="Tablanormal"/>
    <w:next w:val="Tablaconcuadrcula"/>
    <w:uiPriority w:val="39"/>
    <w:rsid w:val="00133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6335"/>
    <w:pPr>
      <w:spacing w:before="100" w:beforeAutospacing="1" w:after="100" w:afterAutospacing="1" w:line="240" w:lineRule="auto"/>
    </w:pPr>
    <w:rPr>
      <w:rFonts w:ascii="Times New Roman" w:eastAsia="Times New Roman" w:hAnsi="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5765">
      <w:bodyDiv w:val="1"/>
      <w:marLeft w:val="0"/>
      <w:marRight w:val="0"/>
      <w:marTop w:val="0"/>
      <w:marBottom w:val="0"/>
      <w:divBdr>
        <w:top w:val="none" w:sz="0" w:space="0" w:color="auto"/>
        <w:left w:val="none" w:sz="0" w:space="0" w:color="auto"/>
        <w:bottom w:val="none" w:sz="0" w:space="0" w:color="auto"/>
        <w:right w:val="none" w:sz="0" w:space="0" w:color="auto"/>
      </w:divBdr>
    </w:div>
    <w:div w:id="11267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al%20de%20contratacion\Expedientes\SUMINISTRO%20EL&#201;CTRICO%202-2019\plantilla%20informe%20FEM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JURIDICO!807458282.1</documentid>
  <senderid>MA1890</senderid>
  <senderemail>PGMARTIN@GA-P.COM</senderemail>
  <lastmodified>2026-03-25T16:18:00.0000000+01:00</lastmodified>
  <database>JURIDICO</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7830-6F2B-473A-A33B-9DB55BF6DAD5}">
  <ds:schemaRefs>
    <ds:schemaRef ds:uri="http://www.imanage.com/work/xmlschema"/>
  </ds:schemaRefs>
</ds:datastoreItem>
</file>

<file path=customXml/itemProps2.xml><?xml version="1.0" encoding="utf-8"?>
<ds:datastoreItem xmlns:ds="http://schemas.openxmlformats.org/officeDocument/2006/customXml" ds:itemID="{E340169D-FA95-419A-B88E-9CD60EB9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FEMP</Template>
  <TotalTime>171</TotalTime>
  <Pages>7</Pages>
  <Words>1929</Words>
  <Characters>10613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Raquel Calvo</cp:lastModifiedBy>
  <cp:revision>110</cp:revision>
  <cp:lastPrinted>2026-03-31T09:01:00Z</cp:lastPrinted>
  <dcterms:created xsi:type="dcterms:W3CDTF">2024-10-16T15:30:00Z</dcterms:created>
  <dcterms:modified xsi:type="dcterms:W3CDTF">2026-07-02T11:23:00Z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2024-10-16T15:29:55Z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71ce4413-2b90-45b0-9016-60f98cdc830e</vt:lpwstr>
  </property>
  <property fmtid="{D5CDD505-2E9C-101B-9397-08002B2CF9AE}" pid="8" name="MSIP_Label_ec2e2fbc-c146-47f5-9855-44b2ad8bbb6d_ContentBits">
    <vt:lpwstr>0</vt:lpwstr>
  </property>
</Properties>
</file>