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A2CA" w14:textId="44C08DAD" w:rsidR="00DD02A0" w:rsidRDefault="00DD02A0" w:rsidP="009D6442">
      <w:pPr>
        <w:jc w:val="center"/>
        <w:rPr>
          <w:rFonts w:asciiTheme="majorHAnsi" w:hAnsiTheme="majorHAnsi" w:cstheme="majorHAnsi"/>
          <w:b/>
        </w:rPr>
      </w:pPr>
      <w:r w:rsidRPr="00E75153">
        <w:rPr>
          <w:rFonts w:asciiTheme="majorHAnsi" w:hAnsiTheme="majorHAnsi" w:cstheme="majorHAnsi"/>
          <w:b/>
        </w:rPr>
        <w:t xml:space="preserve">RESOLUCIÓN DE ADJUDICACIÓN DEL CONTRATO BASADO EN EL ACUERDO MARCO PARA LA CONTRATACIÓN DEL SUMINISTRO DE ELECTRICIDAD EN ALTA Y BAJA TENSIÓN </w:t>
      </w:r>
      <w:r w:rsidR="00DE5B6C" w:rsidRPr="00E75153">
        <w:rPr>
          <w:rFonts w:asciiTheme="majorHAnsi" w:hAnsiTheme="majorHAnsi" w:cstheme="majorHAnsi"/>
          <w:b/>
        </w:rPr>
        <w:t>A TRAVÉS DE LA</w:t>
      </w:r>
      <w:r w:rsidRPr="00E75153">
        <w:rPr>
          <w:rFonts w:asciiTheme="majorHAnsi" w:hAnsiTheme="majorHAnsi" w:cstheme="majorHAnsi"/>
          <w:b/>
        </w:rPr>
        <w:t xml:space="preserve"> CENTRAL DE CONTRATACIÓN DE LA FEMP</w:t>
      </w:r>
    </w:p>
    <w:p w14:paraId="728ADDF2" w14:textId="4CD4A363" w:rsidR="00B75B2E" w:rsidRPr="00B75B2E" w:rsidRDefault="00B75B2E" w:rsidP="009D6442">
      <w:pPr>
        <w:jc w:val="center"/>
        <w:rPr>
          <w:rFonts w:asciiTheme="majorHAnsi" w:hAnsiTheme="majorHAnsi" w:cstheme="majorHAnsi"/>
          <w:b/>
          <w:sz w:val="24"/>
          <w:szCs w:val="24"/>
          <w:u w:val="single"/>
        </w:rPr>
      </w:pPr>
      <w:r w:rsidRPr="00B75B2E">
        <w:rPr>
          <w:rFonts w:asciiTheme="majorHAnsi" w:hAnsiTheme="majorHAnsi" w:cstheme="majorHAnsi"/>
          <w:b/>
          <w:sz w:val="24"/>
          <w:szCs w:val="24"/>
          <w:u w:val="single"/>
        </w:rPr>
        <w:t>202</w:t>
      </w:r>
      <w:r w:rsidR="001B0ED3">
        <w:rPr>
          <w:rFonts w:asciiTheme="majorHAnsi" w:hAnsiTheme="majorHAnsi" w:cstheme="majorHAnsi"/>
          <w:b/>
          <w:sz w:val="24"/>
          <w:szCs w:val="24"/>
          <w:u w:val="single"/>
        </w:rPr>
        <w:t>5</w:t>
      </w:r>
    </w:p>
    <w:p w14:paraId="2A0809A7" w14:textId="77777777" w:rsidR="00E75153" w:rsidRPr="00DE5B6C" w:rsidRDefault="00E75153" w:rsidP="009D6442">
      <w:pPr>
        <w:jc w:val="center"/>
        <w:rPr>
          <w:rFonts w:asciiTheme="majorHAnsi" w:hAnsiTheme="majorHAnsi" w:cstheme="majorHAnsi"/>
          <w:b/>
          <w:color w:val="FF0000"/>
        </w:rPr>
      </w:pPr>
    </w:p>
    <w:p w14:paraId="5B250B6D" w14:textId="2FF378B3" w:rsidR="00E75153" w:rsidRPr="00C80413" w:rsidRDefault="00E75153" w:rsidP="00E75153">
      <w:pPr>
        <w:jc w:val="both"/>
        <w:rPr>
          <w:rFonts w:asciiTheme="majorHAnsi" w:hAnsiTheme="majorHAnsi" w:cstheme="majorHAnsi"/>
        </w:rPr>
      </w:pPr>
      <w:r w:rsidRPr="00C80413">
        <w:rPr>
          <w:rFonts w:asciiTheme="majorHAnsi" w:hAnsiTheme="majorHAnsi" w:cstheme="majorHAnsi"/>
          <w:b/>
        </w:rPr>
        <w:t xml:space="preserve">Número de expediente: </w:t>
      </w:r>
      <w:r w:rsidR="00DE6475" w:rsidRPr="00C80413">
        <w:rPr>
          <w:rFonts w:asciiTheme="majorHAnsi" w:hAnsiTheme="majorHAnsi" w:cstheme="majorHAnsi"/>
        </w:rPr>
        <w:t xml:space="preserve">(XXXX) </w:t>
      </w:r>
      <w:r w:rsidRPr="00C80413">
        <w:rPr>
          <w:rFonts w:asciiTheme="majorHAnsi" w:hAnsiTheme="majorHAnsi" w:cstheme="majorHAnsi"/>
        </w:rPr>
        <w:t xml:space="preserve">Incluir por la Entidad </w:t>
      </w:r>
      <w:r w:rsidR="00921BED" w:rsidRPr="00C80413">
        <w:rPr>
          <w:rFonts w:asciiTheme="majorHAnsi" w:hAnsiTheme="majorHAnsi" w:cstheme="majorHAnsi"/>
        </w:rPr>
        <w:t xml:space="preserve">Local </w:t>
      </w:r>
      <w:r w:rsidR="00921BED">
        <w:rPr>
          <w:rFonts w:asciiTheme="majorHAnsi" w:hAnsiTheme="majorHAnsi" w:cstheme="majorHAnsi"/>
        </w:rPr>
        <w:t>e</w:t>
      </w:r>
      <w:r w:rsidR="00DE6475">
        <w:rPr>
          <w:rFonts w:asciiTheme="majorHAnsi" w:hAnsiTheme="majorHAnsi" w:cstheme="majorHAnsi"/>
        </w:rPr>
        <w:t xml:space="preserve"> i</w:t>
      </w:r>
      <w:r w:rsidRPr="00C80413">
        <w:rPr>
          <w:rFonts w:asciiTheme="majorHAnsi" w:hAnsiTheme="majorHAnsi" w:cstheme="majorHAnsi"/>
        </w:rPr>
        <w:t xml:space="preserve">ndicar </w:t>
      </w:r>
      <w:r w:rsidR="00DE6475">
        <w:rPr>
          <w:rFonts w:asciiTheme="majorHAnsi" w:hAnsiTheme="majorHAnsi" w:cstheme="majorHAnsi"/>
        </w:rPr>
        <w:t xml:space="preserve">si </w:t>
      </w:r>
      <w:r w:rsidRPr="00C80413">
        <w:rPr>
          <w:rFonts w:asciiTheme="majorHAnsi" w:hAnsiTheme="majorHAnsi" w:cstheme="majorHAnsi"/>
        </w:rPr>
        <w:t xml:space="preserve">el nº de expediente </w:t>
      </w:r>
      <w:r w:rsidR="00DE6475">
        <w:rPr>
          <w:rFonts w:asciiTheme="majorHAnsi" w:hAnsiTheme="majorHAnsi" w:cstheme="majorHAnsi"/>
        </w:rPr>
        <w:t xml:space="preserve">es </w:t>
      </w:r>
      <w:r w:rsidRPr="00C80413">
        <w:rPr>
          <w:rFonts w:asciiTheme="majorHAnsi" w:hAnsiTheme="majorHAnsi" w:cstheme="majorHAnsi"/>
        </w:rPr>
        <w:t>de la Plataforma</w:t>
      </w:r>
      <w:r w:rsidR="00B57CAB">
        <w:rPr>
          <w:rFonts w:asciiTheme="majorHAnsi" w:hAnsiTheme="majorHAnsi" w:cstheme="majorHAnsi"/>
        </w:rPr>
        <w:t xml:space="preserve"> </w:t>
      </w:r>
      <w:r w:rsidR="00EB3FAB">
        <w:rPr>
          <w:rFonts w:asciiTheme="majorHAnsi" w:hAnsiTheme="majorHAnsi" w:cstheme="majorHAnsi"/>
        </w:rPr>
        <w:t xml:space="preserve">tecnológica </w:t>
      </w:r>
      <w:r w:rsidR="00B57CAB">
        <w:rPr>
          <w:rFonts w:asciiTheme="majorHAnsi" w:hAnsiTheme="majorHAnsi" w:cstheme="majorHAnsi"/>
        </w:rPr>
        <w:t>de la contratación de la FEMP</w:t>
      </w:r>
      <w:r w:rsidRPr="00C80413">
        <w:rPr>
          <w:rFonts w:asciiTheme="majorHAnsi" w:hAnsiTheme="majorHAnsi" w:cstheme="majorHAnsi"/>
        </w:rPr>
        <w:t xml:space="preserve"> o el interno </w:t>
      </w:r>
      <w:r w:rsidR="00DE6475">
        <w:rPr>
          <w:rFonts w:asciiTheme="majorHAnsi" w:hAnsiTheme="majorHAnsi" w:cstheme="majorHAnsi"/>
        </w:rPr>
        <w:t>de la Entidad</w:t>
      </w:r>
      <w:r w:rsidRPr="00C80413">
        <w:rPr>
          <w:rFonts w:asciiTheme="majorHAnsi" w:hAnsiTheme="majorHAnsi" w:cstheme="majorHAnsi"/>
        </w:rPr>
        <w:t xml:space="preserve"> o ambos.</w:t>
      </w:r>
    </w:p>
    <w:p w14:paraId="37343747" w14:textId="77777777" w:rsidR="00E75153" w:rsidRPr="00C80413" w:rsidRDefault="00E75153" w:rsidP="00E75153">
      <w:pPr>
        <w:jc w:val="both"/>
        <w:rPr>
          <w:rFonts w:asciiTheme="majorHAnsi" w:hAnsiTheme="majorHAnsi" w:cstheme="majorHAnsi"/>
          <w:b/>
        </w:rPr>
      </w:pPr>
      <w:r w:rsidRPr="00C80413">
        <w:rPr>
          <w:rFonts w:asciiTheme="majorHAnsi" w:hAnsiTheme="majorHAnsi" w:cstheme="majorHAnsi"/>
          <w:b/>
        </w:rPr>
        <w:t xml:space="preserve">Título: </w:t>
      </w:r>
      <w:r w:rsidRPr="00C80413">
        <w:rPr>
          <w:rFonts w:asciiTheme="majorHAnsi" w:hAnsiTheme="majorHAnsi" w:cstheme="majorHAnsi"/>
        </w:rPr>
        <w:t xml:space="preserve">Suministro de electricidad en alta y baja tensión de la Entidad Local **** </w:t>
      </w:r>
    </w:p>
    <w:p w14:paraId="69398119" w14:textId="77777777" w:rsidR="00E75153" w:rsidRPr="00C80413" w:rsidRDefault="00E75153" w:rsidP="00E75153">
      <w:pPr>
        <w:jc w:val="both"/>
        <w:rPr>
          <w:rFonts w:asciiTheme="majorHAnsi" w:hAnsiTheme="majorHAnsi" w:cstheme="majorHAnsi"/>
          <w:b/>
        </w:rPr>
      </w:pPr>
      <w:r w:rsidRPr="00C80413">
        <w:rPr>
          <w:rFonts w:asciiTheme="majorHAnsi" w:hAnsiTheme="majorHAnsi" w:cstheme="majorHAnsi"/>
          <w:b/>
        </w:rPr>
        <w:t>Tipo de Contrato:</w:t>
      </w:r>
      <w:r w:rsidRPr="00C80413">
        <w:rPr>
          <w:rFonts w:asciiTheme="majorHAnsi" w:hAnsiTheme="majorHAnsi" w:cstheme="majorHAnsi"/>
        </w:rPr>
        <w:t xml:space="preserve"> Contrato basado en el Acuerdo Marco para la contratación del suministro de electricidad en alta y baja tensión</w:t>
      </w:r>
      <w:r w:rsidRPr="00C80413">
        <w:rPr>
          <w:rFonts w:asciiTheme="majorHAnsi" w:hAnsiTheme="majorHAnsi" w:cstheme="majorHAnsi"/>
          <w:b/>
        </w:rPr>
        <w:t xml:space="preserve"> </w:t>
      </w:r>
      <w:r w:rsidRPr="00C80413">
        <w:rPr>
          <w:rFonts w:asciiTheme="majorHAnsi" w:hAnsiTheme="majorHAnsi" w:cstheme="majorHAnsi"/>
        </w:rPr>
        <w:t>de la Central de Contratación de la FEMP.</w:t>
      </w:r>
    </w:p>
    <w:p w14:paraId="7B67F92B" w14:textId="77777777" w:rsidR="009D6442" w:rsidRPr="00DE5B6C" w:rsidRDefault="009D6442" w:rsidP="009D6442">
      <w:pPr>
        <w:jc w:val="both"/>
        <w:rPr>
          <w:rFonts w:asciiTheme="majorHAnsi" w:hAnsiTheme="majorHAnsi" w:cstheme="majorHAnsi"/>
          <w:b/>
          <w:color w:val="FF0000"/>
        </w:rPr>
      </w:pPr>
    </w:p>
    <w:p w14:paraId="637EE9ED" w14:textId="58A68677" w:rsidR="00DD02A0" w:rsidRPr="00494E91" w:rsidRDefault="00DD02A0" w:rsidP="009D6442">
      <w:pPr>
        <w:jc w:val="center"/>
        <w:rPr>
          <w:rFonts w:asciiTheme="majorHAnsi" w:hAnsiTheme="majorHAnsi" w:cstheme="majorHAnsi"/>
          <w:b/>
          <w:u w:val="single"/>
        </w:rPr>
      </w:pPr>
      <w:r w:rsidRPr="00494E91">
        <w:rPr>
          <w:rFonts w:asciiTheme="majorHAnsi" w:hAnsiTheme="majorHAnsi" w:cstheme="majorHAnsi"/>
          <w:b/>
          <w:u w:val="single"/>
        </w:rPr>
        <w:t>ANTECEDENTES</w:t>
      </w:r>
    </w:p>
    <w:p w14:paraId="07816AC9" w14:textId="77777777" w:rsidR="009D6442" w:rsidRPr="00051030" w:rsidRDefault="009D6442" w:rsidP="009D6442">
      <w:pPr>
        <w:jc w:val="center"/>
        <w:rPr>
          <w:rFonts w:asciiTheme="majorHAnsi" w:hAnsiTheme="majorHAnsi" w:cstheme="majorHAnsi"/>
          <w:b/>
          <w:u w:val="single"/>
        </w:rPr>
      </w:pPr>
    </w:p>
    <w:p w14:paraId="16E12029" w14:textId="48A187B5" w:rsidR="00DD02A0" w:rsidRPr="00051030" w:rsidRDefault="00DD02A0" w:rsidP="00DD02A0">
      <w:pPr>
        <w:pStyle w:val="Prrafodelista"/>
        <w:numPr>
          <w:ilvl w:val="0"/>
          <w:numId w:val="1"/>
        </w:numPr>
        <w:jc w:val="both"/>
        <w:rPr>
          <w:rFonts w:asciiTheme="majorHAnsi" w:hAnsiTheme="majorHAnsi" w:cstheme="majorHAnsi"/>
        </w:rPr>
      </w:pPr>
      <w:r w:rsidRPr="00051030">
        <w:rPr>
          <w:rFonts w:asciiTheme="majorHAnsi" w:hAnsiTheme="majorHAnsi" w:cstheme="majorHAnsi"/>
        </w:rPr>
        <w:t xml:space="preserve">Conforme al acuerdo de </w:t>
      </w:r>
      <w:r w:rsidR="004D1A71" w:rsidRPr="00051030">
        <w:rPr>
          <w:rFonts w:asciiTheme="majorHAnsi" w:hAnsiTheme="majorHAnsi" w:cstheme="majorHAnsi"/>
          <w:highlight w:val="yellow"/>
        </w:rPr>
        <w:t>(****)</w:t>
      </w:r>
      <w:r w:rsidRPr="00051030">
        <w:rPr>
          <w:rFonts w:asciiTheme="majorHAnsi" w:hAnsiTheme="majorHAnsi" w:cstheme="majorHAnsi"/>
        </w:rPr>
        <w:t xml:space="preserve"> de fecha (</w:t>
      </w:r>
      <w:r w:rsidR="004D1A71" w:rsidRPr="00051030">
        <w:rPr>
          <w:rFonts w:asciiTheme="majorHAnsi" w:hAnsiTheme="majorHAnsi" w:cstheme="majorHAnsi"/>
          <w:i/>
          <w:highlight w:val="yellow"/>
          <w:u w:val="single"/>
        </w:rPr>
        <w:t>****</w:t>
      </w:r>
      <w:r w:rsidRPr="00051030">
        <w:rPr>
          <w:rFonts w:asciiTheme="majorHAnsi" w:hAnsiTheme="majorHAnsi" w:cstheme="majorHAnsi"/>
          <w:i/>
          <w:highlight w:val="yellow"/>
          <w:u w:val="single"/>
        </w:rPr>
        <w:t>)</w:t>
      </w:r>
      <w:r w:rsidRPr="00051030">
        <w:rPr>
          <w:rFonts w:asciiTheme="majorHAnsi" w:hAnsiTheme="majorHAnsi" w:cstheme="majorHAnsi"/>
          <w:i/>
          <w:u w:val="single"/>
        </w:rPr>
        <w:t>,</w:t>
      </w:r>
      <w:r w:rsidRPr="00051030">
        <w:rPr>
          <w:rFonts w:asciiTheme="majorHAnsi" w:hAnsiTheme="majorHAnsi" w:cstheme="majorHAnsi"/>
          <w:u w:val="single"/>
        </w:rPr>
        <w:t xml:space="preserve"> </w:t>
      </w:r>
      <w:r w:rsidRPr="00051030">
        <w:rPr>
          <w:rFonts w:asciiTheme="majorHAnsi" w:hAnsiTheme="majorHAnsi" w:cstheme="majorHAnsi"/>
        </w:rPr>
        <w:t xml:space="preserve">la Entidad Local </w:t>
      </w:r>
      <w:r w:rsidR="004D1A71" w:rsidRPr="00051030">
        <w:rPr>
          <w:rFonts w:asciiTheme="majorHAnsi" w:hAnsiTheme="majorHAnsi" w:cstheme="majorHAnsi"/>
          <w:highlight w:val="yellow"/>
        </w:rPr>
        <w:t>(</w:t>
      </w:r>
      <w:r w:rsidRPr="00051030">
        <w:rPr>
          <w:rFonts w:asciiTheme="majorHAnsi" w:hAnsiTheme="majorHAnsi" w:cstheme="majorHAnsi"/>
          <w:highlight w:val="yellow"/>
        </w:rPr>
        <w:t>***</w:t>
      </w:r>
      <w:r w:rsidR="004D1A71" w:rsidRPr="00051030">
        <w:rPr>
          <w:rFonts w:asciiTheme="majorHAnsi" w:hAnsiTheme="majorHAnsi" w:cstheme="majorHAnsi"/>
          <w:highlight w:val="yellow"/>
        </w:rPr>
        <w:t>*)</w:t>
      </w:r>
      <w:r w:rsidRPr="00051030">
        <w:rPr>
          <w:rFonts w:asciiTheme="majorHAnsi" w:hAnsiTheme="majorHAnsi" w:cstheme="majorHAnsi"/>
        </w:rPr>
        <w:t xml:space="preserve"> se encuentra adherida a la Central de Contratación de la FEMP que se constituye como un sistema de racionalización de la contratación al servicio de sus entidades locales asociadas. </w:t>
      </w:r>
    </w:p>
    <w:p w14:paraId="559B906C" w14:textId="77777777" w:rsidR="00DD02A0" w:rsidRPr="00DE5B6C" w:rsidRDefault="00DD02A0" w:rsidP="00DD02A0">
      <w:pPr>
        <w:pStyle w:val="Prrafodelista"/>
        <w:rPr>
          <w:rFonts w:asciiTheme="majorHAnsi" w:hAnsiTheme="majorHAnsi" w:cstheme="majorHAnsi"/>
          <w:color w:val="FF0000"/>
        </w:rPr>
      </w:pPr>
    </w:p>
    <w:p w14:paraId="78F78C58" w14:textId="7EF7B567" w:rsidR="005B59C3" w:rsidRPr="005B59C3" w:rsidRDefault="00051030" w:rsidP="005B59C3">
      <w:pPr>
        <w:pStyle w:val="Prrafodelista"/>
        <w:numPr>
          <w:ilvl w:val="0"/>
          <w:numId w:val="1"/>
        </w:numPr>
        <w:jc w:val="both"/>
        <w:rPr>
          <w:rFonts w:asciiTheme="majorHAnsi" w:hAnsiTheme="majorHAnsi" w:cstheme="majorHAnsi"/>
          <w:color w:val="FF0000"/>
        </w:rPr>
      </w:pPr>
      <w:r w:rsidRPr="005B59C3">
        <w:rPr>
          <w:rFonts w:asciiTheme="majorHAnsi" w:hAnsiTheme="majorHAnsi" w:cstheme="majorHAnsi"/>
        </w:rPr>
        <w:t>La FEMP</w:t>
      </w:r>
      <w:r w:rsidR="00DE6475" w:rsidRPr="005B59C3">
        <w:rPr>
          <w:rFonts w:asciiTheme="majorHAnsi" w:hAnsiTheme="majorHAnsi" w:cstheme="majorHAnsi"/>
        </w:rPr>
        <w:t>,</w:t>
      </w:r>
      <w:r w:rsidRPr="005B59C3">
        <w:rPr>
          <w:rFonts w:asciiTheme="majorHAnsi" w:hAnsiTheme="majorHAnsi" w:cstheme="majorHAnsi"/>
        </w:rPr>
        <w:t xml:space="preserve"> a través de su Central de Contratación, ha licitado en beneficio de sus asociados el Acuerdo Marco para el suministro de electricidad en alta y baja tensión distribuido por lotes geográficos (el “</w:t>
      </w:r>
      <w:r w:rsidRPr="005B59C3">
        <w:rPr>
          <w:rFonts w:asciiTheme="majorHAnsi" w:hAnsiTheme="majorHAnsi" w:cstheme="majorHAnsi"/>
          <w:b/>
        </w:rPr>
        <w:t>Acuerdo Marco</w:t>
      </w:r>
      <w:r w:rsidRPr="005B59C3">
        <w:rPr>
          <w:rFonts w:asciiTheme="majorHAnsi" w:hAnsiTheme="majorHAnsi" w:cstheme="majorHAnsi"/>
        </w:rPr>
        <w:t xml:space="preserve">”), en base a unos Pliegos de Cláusulas Administrativas Particulares (PCA) y unos Pliegos de Prescripciones Técnicas (PPT). </w:t>
      </w:r>
      <w:r w:rsidR="005B59C3" w:rsidRPr="007409DE">
        <w:rPr>
          <w:rFonts w:ascii="Calibri Light" w:hAnsi="Calibri Light" w:cs="Calibri Light"/>
        </w:rPr>
        <w:t xml:space="preserve">Dicho Acuerdo Marco se adjudicó para los Lotes 1, 2 y 3 a </w:t>
      </w:r>
      <w:bookmarkStart w:id="0" w:name="_Hlk9952702"/>
      <w:r w:rsidR="005B59C3">
        <w:rPr>
          <w:rFonts w:ascii="Calibri Light" w:hAnsi="Calibri Light" w:cs="Calibri Light"/>
        </w:rPr>
        <w:t xml:space="preserve">ENDESA ENERGÍA S.A. y para los Lotes 1, 2, 3, 4 y 5 a </w:t>
      </w:r>
      <w:r w:rsidR="005B59C3" w:rsidRPr="007409DE">
        <w:rPr>
          <w:rFonts w:ascii="Calibri Light" w:hAnsi="Calibri Light" w:cs="Calibri Light"/>
        </w:rPr>
        <w:t xml:space="preserve">IBERDROLA CLIENTES, </w:t>
      </w:r>
      <w:r w:rsidR="005B59C3" w:rsidRPr="007C3898">
        <w:rPr>
          <w:rFonts w:ascii="Calibri Light" w:hAnsi="Calibri Light" w:cs="Calibri Light"/>
        </w:rPr>
        <w:t>S.A.U</w:t>
      </w:r>
      <w:r w:rsidR="005B59C3">
        <w:rPr>
          <w:rFonts w:ascii="Calibri Light" w:hAnsi="Calibri Light" w:cs="Calibri Light"/>
        </w:rPr>
        <w:t xml:space="preserve">. y </w:t>
      </w:r>
      <w:r w:rsidR="00570554" w:rsidRPr="00570554">
        <w:rPr>
          <w:rFonts w:ascii="Calibri Light" w:hAnsi="Calibri Light" w:cs="Calibri Light"/>
        </w:rPr>
        <w:t>NATURGY CLIENTES EMPRESAS, S.A.U.</w:t>
      </w:r>
      <w:r w:rsidR="005B59C3" w:rsidRPr="007C3898">
        <w:rPr>
          <w:rFonts w:ascii="Calibri Light" w:hAnsi="Calibri Light" w:cs="Calibri Light"/>
        </w:rPr>
        <w:t xml:space="preserve">, </w:t>
      </w:r>
      <w:bookmarkEnd w:id="0"/>
      <w:r w:rsidR="005B59C3" w:rsidRPr="007C3898">
        <w:rPr>
          <w:rFonts w:ascii="Calibri Light" w:hAnsi="Calibri Light" w:cs="Calibri Light"/>
        </w:rPr>
        <w:t xml:space="preserve">con fecha de </w:t>
      </w:r>
      <w:r w:rsidR="005B59C3">
        <w:rPr>
          <w:rFonts w:ascii="Calibri Light" w:hAnsi="Calibri Light" w:cs="Calibri Light"/>
        </w:rPr>
        <w:t>2 de agosto de 2024.</w:t>
      </w:r>
      <w:r w:rsidR="003D6B8D">
        <w:rPr>
          <w:rFonts w:ascii="Calibri Light" w:hAnsi="Calibri Light" w:cs="Calibri Light"/>
        </w:rPr>
        <w:t xml:space="preserve"> El Acuerdo Marco se ha formalizado el 16 de octubre de 2024.</w:t>
      </w:r>
    </w:p>
    <w:p w14:paraId="5F1D0FE4" w14:textId="77777777" w:rsidR="005B59C3" w:rsidRPr="005B59C3" w:rsidRDefault="005B59C3" w:rsidP="005B59C3">
      <w:pPr>
        <w:pStyle w:val="Prrafodelista"/>
        <w:ind w:left="360"/>
        <w:jc w:val="both"/>
        <w:rPr>
          <w:rFonts w:asciiTheme="majorHAnsi" w:hAnsiTheme="majorHAnsi" w:cstheme="majorHAnsi"/>
          <w:color w:val="FF0000"/>
        </w:rPr>
      </w:pPr>
    </w:p>
    <w:p w14:paraId="453E5E8B" w14:textId="662EA322" w:rsidR="00DD02A0" w:rsidRPr="00051030" w:rsidRDefault="00DD02A0" w:rsidP="00DD02A0">
      <w:pPr>
        <w:pStyle w:val="Prrafodelista"/>
        <w:ind w:left="360"/>
        <w:jc w:val="both"/>
        <w:rPr>
          <w:rFonts w:asciiTheme="majorHAnsi" w:hAnsiTheme="majorHAnsi" w:cstheme="majorHAnsi"/>
        </w:rPr>
      </w:pPr>
      <w:r w:rsidRPr="00051030">
        <w:rPr>
          <w:rFonts w:asciiTheme="majorHAnsi" w:hAnsiTheme="majorHAnsi" w:cstheme="majorHAnsi"/>
        </w:rPr>
        <w:t>En dicha licitación, la FEMP ha observado todos los requisitos y procedimientos exigibles a la contratación de las Administraciones Públicas</w:t>
      </w:r>
      <w:r w:rsidR="00CA60AA" w:rsidRPr="00051030">
        <w:rPr>
          <w:rFonts w:asciiTheme="majorHAnsi" w:hAnsiTheme="majorHAnsi" w:cstheme="majorHAnsi"/>
        </w:rPr>
        <w:t>, siguiendo por tanto la Ley 9/2017, de 8 de noviembre, de Contratos del Sector Público (en adelante, la “</w:t>
      </w:r>
      <w:r w:rsidR="00CA60AA" w:rsidRPr="00051030">
        <w:rPr>
          <w:rFonts w:asciiTheme="majorHAnsi" w:hAnsiTheme="majorHAnsi" w:cstheme="majorHAnsi"/>
          <w:b/>
        </w:rPr>
        <w:t>LCSP</w:t>
      </w:r>
      <w:r w:rsidR="00CA60AA" w:rsidRPr="00051030">
        <w:rPr>
          <w:rFonts w:asciiTheme="majorHAnsi" w:hAnsiTheme="majorHAnsi" w:cstheme="majorHAnsi"/>
        </w:rPr>
        <w:t>”).</w:t>
      </w:r>
    </w:p>
    <w:p w14:paraId="04BDDAB5" w14:textId="77777777" w:rsidR="00DD02A0" w:rsidRPr="00DE5B6C" w:rsidRDefault="00DD02A0" w:rsidP="00DD02A0">
      <w:pPr>
        <w:pStyle w:val="Prrafodelista"/>
        <w:rPr>
          <w:rFonts w:asciiTheme="majorHAnsi" w:hAnsiTheme="majorHAnsi" w:cstheme="majorHAnsi"/>
          <w:color w:val="FF0000"/>
        </w:rPr>
      </w:pPr>
    </w:p>
    <w:p w14:paraId="4D85A28C" w14:textId="7553EC86" w:rsidR="004E2170" w:rsidRDefault="004E2170" w:rsidP="004E2170">
      <w:pPr>
        <w:pStyle w:val="Prrafodelista"/>
        <w:numPr>
          <w:ilvl w:val="0"/>
          <w:numId w:val="1"/>
        </w:numPr>
        <w:jc w:val="both"/>
        <w:rPr>
          <w:rFonts w:asciiTheme="majorHAnsi" w:hAnsiTheme="majorHAnsi" w:cstheme="majorHAnsi"/>
        </w:rPr>
      </w:pPr>
      <w:bookmarkStart w:id="1" w:name="_Hlk164677944"/>
      <w:r w:rsidRPr="003D6B8D">
        <w:rPr>
          <w:rFonts w:asciiTheme="majorHAnsi" w:hAnsiTheme="majorHAnsi" w:cstheme="majorHAnsi"/>
        </w:rPr>
        <w:t xml:space="preserve">El Acuerdo Marco </w:t>
      </w:r>
      <w:r w:rsidR="00C01A87">
        <w:rPr>
          <w:rFonts w:asciiTheme="majorHAnsi" w:hAnsiTheme="majorHAnsi" w:cstheme="majorHAnsi"/>
        </w:rPr>
        <w:t>entró</w:t>
      </w:r>
      <w:r w:rsidRPr="003D6B8D">
        <w:rPr>
          <w:rFonts w:asciiTheme="majorHAnsi" w:hAnsiTheme="majorHAnsi" w:cstheme="majorHAnsi"/>
        </w:rPr>
        <w:t xml:space="preserve"> en vigor por un periodo de 1 año </w:t>
      </w:r>
      <w:r w:rsidR="00C01A87">
        <w:rPr>
          <w:rFonts w:asciiTheme="majorHAnsi" w:hAnsiTheme="majorHAnsi" w:cstheme="majorHAnsi"/>
        </w:rPr>
        <w:t xml:space="preserve">inicial </w:t>
      </w:r>
      <w:r w:rsidRPr="003D6B8D">
        <w:rPr>
          <w:rFonts w:asciiTheme="majorHAnsi" w:hAnsiTheme="majorHAnsi" w:cstheme="majorHAnsi"/>
        </w:rPr>
        <w:t>hasta el 1</w:t>
      </w:r>
      <w:r w:rsidR="003D6B8D" w:rsidRPr="003D6B8D">
        <w:rPr>
          <w:rFonts w:asciiTheme="majorHAnsi" w:hAnsiTheme="majorHAnsi" w:cstheme="majorHAnsi"/>
        </w:rPr>
        <w:t>6</w:t>
      </w:r>
      <w:r w:rsidRPr="003D6B8D">
        <w:rPr>
          <w:rFonts w:asciiTheme="majorHAnsi" w:hAnsiTheme="majorHAnsi" w:cstheme="majorHAnsi"/>
        </w:rPr>
        <w:t xml:space="preserve"> de </w:t>
      </w:r>
      <w:r w:rsidR="003D6B8D" w:rsidRPr="003D6B8D">
        <w:rPr>
          <w:rFonts w:asciiTheme="majorHAnsi" w:hAnsiTheme="majorHAnsi" w:cstheme="majorHAnsi"/>
        </w:rPr>
        <w:t>octubre</w:t>
      </w:r>
      <w:r w:rsidRPr="003D6B8D">
        <w:rPr>
          <w:rFonts w:asciiTheme="majorHAnsi" w:hAnsiTheme="majorHAnsi" w:cstheme="majorHAnsi"/>
        </w:rPr>
        <w:t xml:space="preserve"> de 202</w:t>
      </w:r>
      <w:r w:rsidR="003D6B8D" w:rsidRPr="003D6B8D">
        <w:rPr>
          <w:rFonts w:asciiTheme="majorHAnsi" w:hAnsiTheme="majorHAnsi" w:cstheme="majorHAnsi"/>
        </w:rPr>
        <w:t>5</w:t>
      </w:r>
      <w:r w:rsidRPr="003D6B8D">
        <w:rPr>
          <w:rFonts w:asciiTheme="majorHAnsi" w:hAnsiTheme="majorHAnsi" w:cstheme="majorHAnsi"/>
        </w:rPr>
        <w:t>. El Acuerdo Marco podrá ser objeto de tres (3) prórrogas anuales, de doce (12) meses cada una, sucesivas, que deberán ser acordadas por el Órgano de Contratación con un preaviso de tres meses de antelación a la finalización del Acuerdo Marco,</w:t>
      </w:r>
      <w:bookmarkStart w:id="2" w:name="_Hlk100309737"/>
      <w:r w:rsidRPr="003D6B8D">
        <w:rPr>
          <w:rFonts w:asciiTheme="majorHAnsi" w:hAnsiTheme="majorHAnsi" w:cstheme="majorHAnsi"/>
        </w:rPr>
        <w:t xml:space="preserve"> de conformidad con lo dispuesto en el artículo 219.2 de la LCSP.</w:t>
      </w:r>
      <w:bookmarkEnd w:id="1"/>
      <w:bookmarkEnd w:id="2"/>
      <w:r w:rsidRPr="003D6B8D">
        <w:rPr>
          <w:rFonts w:asciiTheme="majorHAnsi" w:hAnsiTheme="majorHAnsi" w:cstheme="majorHAnsi"/>
        </w:rPr>
        <w:t xml:space="preserve"> No obstante, podrá pactarse que la duración de las citadas prórrogas</w:t>
      </w:r>
      <w:r w:rsidRPr="00E67523">
        <w:rPr>
          <w:rFonts w:asciiTheme="majorHAnsi" w:hAnsiTheme="majorHAnsi" w:cstheme="majorHAnsi"/>
        </w:rPr>
        <w:t xml:space="preserve"> sea inferior a doce meses en el seno de la Comisión de Control y Supervisión del Acuerdo Marco por mutuo acuerdo entre el Órgano de Contratación y todas las adjudicatarias de cada lote. </w:t>
      </w:r>
      <w:r w:rsidR="00CD69A8" w:rsidRPr="00CD69A8">
        <w:rPr>
          <w:rFonts w:asciiTheme="majorHAnsi" w:hAnsiTheme="majorHAnsi" w:cstheme="majorHAnsi"/>
        </w:rPr>
        <w:t>El día 15 de septiembre de 2025 se resolvió prorrogar el Acuerdo Marco por un año más, desde el 17 de octubre de 2025 hasta el 16 de octubre de 2026</w:t>
      </w:r>
      <w:r w:rsidR="00C56BD1">
        <w:rPr>
          <w:rFonts w:asciiTheme="majorHAnsi" w:hAnsiTheme="majorHAnsi" w:cstheme="majorHAnsi"/>
        </w:rPr>
        <w:t>.</w:t>
      </w:r>
    </w:p>
    <w:p w14:paraId="5A94862A" w14:textId="77777777" w:rsidR="0042513C" w:rsidRPr="0042513C" w:rsidRDefault="0042513C" w:rsidP="0042513C">
      <w:pPr>
        <w:pStyle w:val="Prrafodelista"/>
        <w:rPr>
          <w:rFonts w:asciiTheme="majorHAnsi" w:hAnsiTheme="majorHAnsi" w:cstheme="majorHAnsi"/>
        </w:rPr>
      </w:pPr>
    </w:p>
    <w:p w14:paraId="4E3BD0BB" w14:textId="7385823E" w:rsidR="0013557D" w:rsidRPr="0013557D" w:rsidRDefault="0013557D" w:rsidP="0013557D">
      <w:pPr>
        <w:pStyle w:val="Prrafodelista"/>
        <w:numPr>
          <w:ilvl w:val="0"/>
          <w:numId w:val="1"/>
        </w:numPr>
        <w:spacing w:after="0" w:line="240" w:lineRule="auto"/>
        <w:jc w:val="both"/>
        <w:rPr>
          <w:rFonts w:ascii="Calibri Light" w:hAnsi="Calibri Light" w:cs="Calibri Light"/>
        </w:rPr>
      </w:pPr>
      <w:bookmarkStart w:id="3" w:name="_Hlk100311330"/>
      <w:r w:rsidRPr="0013557D">
        <w:rPr>
          <w:rFonts w:ascii="Calibri Light" w:hAnsi="Calibri Light" w:cs="Calibri Light"/>
        </w:rPr>
        <w:lastRenderedPageBreak/>
        <w:t xml:space="preserve">El plazo de vigencia del Acuerdo Marco delimita el plazo en el que podrán adjudicarse los Contratos basados en el mismo. </w:t>
      </w:r>
      <w:bookmarkEnd w:id="3"/>
      <w:r w:rsidRPr="0013557D">
        <w:rPr>
          <w:rFonts w:ascii="Calibri Light" w:hAnsi="Calibri Light" w:cs="Calibri Light"/>
        </w:rPr>
        <w:t xml:space="preserve">La fecha relevante para entender que se ha cumplido este requisito será la fecha de envío a los adjudicatarios del Acuerdo Marco del Documento de Invitación de los Contratos basados, siempre que las propuestas de adjudicación se reciban dentro del plazo establecido para ello en la cláusula 21 del PCA, conforme al artículo 219.3 de la LCSP. </w:t>
      </w:r>
    </w:p>
    <w:p w14:paraId="1E023C83" w14:textId="77777777" w:rsidR="0013557D" w:rsidRPr="0013557D" w:rsidRDefault="0013557D" w:rsidP="0013557D">
      <w:pPr>
        <w:spacing w:after="0" w:line="240" w:lineRule="auto"/>
        <w:rPr>
          <w:rFonts w:ascii="Calibri Light" w:hAnsi="Calibri Light" w:cs="Calibri Light"/>
        </w:rPr>
      </w:pPr>
    </w:p>
    <w:p w14:paraId="337C9362" w14:textId="1502E98A" w:rsidR="00FE6129" w:rsidRPr="003566E6" w:rsidRDefault="00D143B5" w:rsidP="004E2170">
      <w:pPr>
        <w:pStyle w:val="Prrafodelista"/>
        <w:spacing w:after="0" w:line="240" w:lineRule="auto"/>
        <w:ind w:left="360"/>
        <w:jc w:val="both"/>
        <w:rPr>
          <w:rFonts w:asciiTheme="majorHAnsi" w:hAnsiTheme="majorHAnsi" w:cstheme="majorHAnsi"/>
        </w:rPr>
      </w:pPr>
      <w:r w:rsidRPr="006B05F1">
        <w:rPr>
          <w:rFonts w:asciiTheme="majorHAnsi" w:hAnsiTheme="majorHAnsi" w:cstheme="majorHAnsi"/>
        </w:rPr>
        <w:t xml:space="preserve">Durante este periodo, las Entidades Locales adheridas </w:t>
      </w:r>
      <w:r w:rsidR="00EB3FAB">
        <w:rPr>
          <w:rFonts w:asciiTheme="majorHAnsi" w:hAnsiTheme="majorHAnsi" w:cstheme="majorHAnsi"/>
        </w:rPr>
        <w:t>podrán</w:t>
      </w:r>
      <w:r w:rsidRPr="006B05F1">
        <w:rPr>
          <w:rFonts w:asciiTheme="majorHAnsi" w:hAnsiTheme="majorHAnsi" w:cstheme="majorHAnsi"/>
        </w:rPr>
        <w:t xml:space="preserve"> </w:t>
      </w:r>
      <w:r w:rsidR="00A5050D" w:rsidRPr="006B05F1">
        <w:rPr>
          <w:rFonts w:asciiTheme="majorHAnsi" w:hAnsiTheme="majorHAnsi" w:cstheme="majorHAnsi"/>
        </w:rPr>
        <w:t xml:space="preserve">contratar los suministros con la empresa adjudicataria del </w:t>
      </w:r>
      <w:r w:rsidR="00DE6475">
        <w:rPr>
          <w:rFonts w:asciiTheme="majorHAnsi" w:hAnsiTheme="majorHAnsi" w:cstheme="majorHAnsi"/>
        </w:rPr>
        <w:t xml:space="preserve">referido </w:t>
      </w:r>
      <w:r w:rsidRPr="006B05F1">
        <w:rPr>
          <w:rFonts w:asciiTheme="majorHAnsi" w:hAnsiTheme="majorHAnsi" w:cstheme="majorHAnsi"/>
        </w:rPr>
        <w:t xml:space="preserve">Acuerdo </w:t>
      </w:r>
      <w:r w:rsidR="00CA60AA" w:rsidRPr="006B05F1">
        <w:rPr>
          <w:rFonts w:asciiTheme="majorHAnsi" w:hAnsiTheme="majorHAnsi" w:cstheme="majorHAnsi"/>
        </w:rPr>
        <w:t>M</w:t>
      </w:r>
      <w:r w:rsidRPr="006B05F1">
        <w:rPr>
          <w:rFonts w:asciiTheme="majorHAnsi" w:hAnsiTheme="majorHAnsi" w:cstheme="majorHAnsi"/>
        </w:rPr>
        <w:t>arco y en las condiciones que se fijan en el PCA y en el PPT.</w:t>
      </w:r>
    </w:p>
    <w:p w14:paraId="5EE35FF7" w14:textId="77777777" w:rsidR="00DD02A0" w:rsidRPr="00C024FF" w:rsidRDefault="00DD02A0" w:rsidP="00D143B5">
      <w:pPr>
        <w:pStyle w:val="Prrafodelista"/>
        <w:ind w:left="0"/>
        <w:jc w:val="both"/>
        <w:rPr>
          <w:rFonts w:asciiTheme="majorHAnsi" w:hAnsiTheme="majorHAnsi" w:cstheme="majorHAnsi"/>
        </w:rPr>
      </w:pPr>
    </w:p>
    <w:p w14:paraId="75B1335A" w14:textId="2CCFB07C" w:rsidR="00DD02A0" w:rsidRDefault="00DD02A0" w:rsidP="009A31E2">
      <w:pPr>
        <w:pStyle w:val="Prrafodelista"/>
        <w:numPr>
          <w:ilvl w:val="0"/>
          <w:numId w:val="1"/>
        </w:numPr>
        <w:jc w:val="both"/>
        <w:rPr>
          <w:rFonts w:asciiTheme="majorHAnsi" w:hAnsiTheme="majorHAnsi" w:cstheme="majorHAnsi"/>
        </w:rPr>
      </w:pPr>
      <w:r w:rsidRPr="00C024FF">
        <w:rPr>
          <w:rFonts w:asciiTheme="majorHAnsi" w:hAnsiTheme="majorHAnsi" w:cstheme="majorHAnsi"/>
        </w:rPr>
        <w:t xml:space="preserve">Con fecha </w:t>
      </w:r>
      <w:r w:rsidRPr="00C024FF">
        <w:rPr>
          <w:rFonts w:asciiTheme="majorHAnsi" w:hAnsiTheme="majorHAnsi" w:cstheme="majorHAnsi"/>
          <w:highlight w:val="yellow"/>
        </w:rPr>
        <w:t>(****)</w:t>
      </w:r>
      <w:r w:rsidRPr="00C024FF">
        <w:rPr>
          <w:rFonts w:asciiTheme="majorHAnsi" w:hAnsiTheme="majorHAnsi" w:cstheme="majorHAnsi"/>
        </w:rPr>
        <w:t>, conforme a lo establecido en la cl</w:t>
      </w:r>
      <w:r w:rsidR="00617E61" w:rsidRPr="00C024FF">
        <w:rPr>
          <w:rFonts w:asciiTheme="majorHAnsi" w:hAnsiTheme="majorHAnsi" w:cstheme="majorHAnsi"/>
        </w:rPr>
        <w:t>á</w:t>
      </w:r>
      <w:r w:rsidRPr="00C024FF">
        <w:rPr>
          <w:rFonts w:asciiTheme="majorHAnsi" w:hAnsiTheme="majorHAnsi" w:cstheme="majorHAnsi"/>
        </w:rPr>
        <w:t xml:space="preserve">usula 21 del PCA, </w:t>
      </w:r>
      <w:r w:rsidRPr="009A31E2">
        <w:rPr>
          <w:rFonts w:asciiTheme="majorHAnsi" w:hAnsiTheme="majorHAnsi" w:cstheme="majorHAnsi"/>
        </w:rPr>
        <w:t xml:space="preserve">se remitió </w:t>
      </w:r>
      <w:r w:rsidR="00DE6475" w:rsidRPr="009A31E2">
        <w:rPr>
          <w:rFonts w:asciiTheme="majorHAnsi" w:hAnsiTheme="majorHAnsi" w:cstheme="majorHAnsi"/>
        </w:rPr>
        <w:t>D</w:t>
      </w:r>
      <w:r w:rsidRPr="009A31E2">
        <w:rPr>
          <w:rFonts w:asciiTheme="majorHAnsi" w:hAnsiTheme="majorHAnsi" w:cstheme="majorHAnsi"/>
        </w:rPr>
        <w:t>ocumento</w:t>
      </w:r>
      <w:r w:rsidR="00CA60AA" w:rsidRPr="009A31E2">
        <w:rPr>
          <w:rFonts w:asciiTheme="majorHAnsi" w:hAnsiTheme="majorHAnsi" w:cstheme="majorHAnsi"/>
        </w:rPr>
        <w:t xml:space="preserve"> </w:t>
      </w:r>
      <w:r w:rsidRPr="009A31E2">
        <w:rPr>
          <w:rFonts w:asciiTheme="majorHAnsi" w:hAnsiTheme="majorHAnsi" w:cstheme="majorHAnsi"/>
        </w:rPr>
        <w:t xml:space="preserve">de </w:t>
      </w:r>
      <w:r w:rsidR="00DE6475" w:rsidRPr="009A31E2">
        <w:rPr>
          <w:rFonts w:asciiTheme="majorHAnsi" w:hAnsiTheme="majorHAnsi" w:cstheme="majorHAnsi"/>
        </w:rPr>
        <w:t>I</w:t>
      </w:r>
      <w:r w:rsidR="00FE6129" w:rsidRPr="009A31E2">
        <w:rPr>
          <w:rFonts w:asciiTheme="majorHAnsi" w:hAnsiTheme="majorHAnsi" w:cstheme="majorHAnsi"/>
        </w:rPr>
        <w:t>nvitación a la</w:t>
      </w:r>
      <w:r w:rsidR="00047FA7">
        <w:rPr>
          <w:rFonts w:asciiTheme="majorHAnsi" w:hAnsiTheme="majorHAnsi" w:cstheme="majorHAnsi"/>
        </w:rPr>
        <w:t>s</w:t>
      </w:r>
      <w:r w:rsidR="00FE6129" w:rsidRPr="009A31E2">
        <w:rPr>
          <w:rFonts w:asciiTheme="majorHAnsi" w:hAnsiTheme="majorHAnsi" w:cstheme="majorHAnsi"/>
        </w:rPr>
        <w:t xml:space="preserve"> empresa</w:t>
      </w:r>
      <w:r w:rsidR="00047FA7">
        <w:rPr>
          <w:rFonts w:asciiTheme="majorHAnsi" w:hAnsiTheme="majorHAnsi" w:cstheme="majorHAnsi"/>
        </w:rPr>
        <w:t>s</w:t>
      </w:r>
      <w:r w:rsidR="00FE6129" w:rsidRPr="009A31E2">
        <w:rPr>
          <w:rFonts w:asciiTheme="majorHAnsi" w:hAnsiTheme="majorHAnsi" w:cstheme="majorHAnsi"/>
        </w:rPr>
        <w:t xml:space="preserve"> adjudicataria</w:t>
      </w:r>
      <w:r w:rsidR="00047FA7">
        <w:rPr>
          <w:rFonts w:asciiTheme="majorHAnsi" w:hAnsiTheme="majorHAnsi" w:cstheme="majorHAnsi"/>
        </w:rPr>
        <w:t>s</w:t>
      </w:r>
      <w:r w:rsidR="00FE6129" w:rsidRPr="009A31E2">
        <w:rPr>
          <w:rFonts w:asciiTheme="majorHAnsi" w:hAnsiTheme="majorHAnsi" w:cstheme="majorHAnsi"/>
        </w:rPr>
        <w:t xml:space="preserve"> </w:t>
      </w:r>
      <w:r w:rsidRPr="009A31E2">
        <w:rPr>
          <w:rFonts w:asciiTheme="majorHAnsi" w:hAnsiTheme="majorHAnsi" w:cstheme="majorHAnsi"/>
        </w:rPr>
        <w:t xml:space="preserve">del Lote </w:t>
      </w:r>
      <w:r w:rsidRPr="009A31E2">
        <w:rPr>
          <w:rFonts w:asciiTheme="majorHAnsi" w:hAnsiTheme="majorHAnsi" w:cstheme="majorHAnsi"/>
          <w:highlight w:val="yellow"/>
        </w:rPr>
        <w:t>(****)</w:t>
      </w:r>
      <w:r w:rsidR="00CA60AA" w:rsidRPr="009A31E2">
        <w:rPr>
          <w:rFonts w:asciiTheme="majorHAnsi" w:hAnsiTheme="majorHAnsi" w:cstheme="majorHAnsi"/>
        </w:rPr>
        <w:t>,</w:t>
      </w:r>
      <w:r w:rsidRPr="009A31E2">
        <w:rPr>
          <w:rFonts w:asciiTheme="majorHAnsi" w:hAnsiTheme="majorHAnsi" w:cstheme="majorHAnsi"/>
        </w:rPr>
        <w:t xml:space="preserve"> dándose un plazo de </w:t>
      </w:r>
      <w:r w:rsidR="00DE6475" w:rsidRPr="00047FA7">
        <w:rPr>
          <w:rFonts w:asciiTheme="majorHAnsi" w:hAnsiTheme="majorHAnsi" w:cstheme="majorHAnsi"/>
          <w:highlight w:val="yellow"/>
        </w:rPr>
        <w:t xml:space="preserve">7 </w:t>
      </w:r>
      <w:r w:rsidRPr="00047FA7">
        <w:rPr>
          <w:rFonts w:asciiTheme="majorHAnsi" w:hAnsiTheme="majorHAnsi" w:cstheme="majorHAnsi"/>
          <w:highlight w:val="yellow"/>
        </w:rPr>
        <w:t xml:space="preserve">días </w:t>
      </w:r>
      <w:r w:rsidR="00DE6475" w:rsidRPr="00047FA7">
        <w:rPr>
          <w:rFonts w:asciiTheme="majorHAnsi" w:hAnsiTheme="majorHAnsi" w:cstheme="majorHAnsi"/>
          <w:highlight w:val="yellow"/>
        </w:rPr>
        <w:t>hábiles [en caso de haberse otorgado un plazo distinto, indicar]</w:t>
      </w:r>
      <w:r w:rsidR="00DE6475">
        <w:rPr>
          <w:rFonts w:asciiTheme="majorHAnsi" w:hAnsiTheme="majorHAnsi" w:cstheme="majorHAnsi"/>
        </w:rPr>
        <w:t xml:space="preserve"> </w:t>
      </w:r>
      <w:r w:rsidR="00CA60AA" w:rsidRPr="00C024FF">
        <w:rPr>
          <w:rFonts w:asciiTheme="majorHAnsi" w:hAnsiTheme="majorHAnsi" w:cstheme="majorHAnsi"/>
        </w:rPr>
        <w:t>para que presentara su oferta</w:t>
      </w:r>
      <w:r w:rsidRPr="00C024FF">
        <w:rPr>
          <w:rFonts w:asciiTheme="majorHAnsi" w:hAnsiTheme="majorHAnsi" w:cstheme="majorHAnsi"/>
        </w:rPr>
        <w:t xml:space="preserve">, todo ello a través de la plataforma informática de la Central de Contratación.  </w:t>
      </w:r>
    </w:p>
    <w:p w14:paraId="6F1102FF" w14:textId="77777777" w:rsidR="00354218" w:rsidRPr="00354218" w:rsidRDefault="00354218" w:rsidP="00354218">
      <w:pPr>
        <w:pStyle w:val="Prrafodelista"/>
        <w:ind w:left="360"/>
        <w:jc w:val="both"/>
        <w:rPr>
          <w:rFonts w:asciiTheme="majorHAnsi" w:hAnsiTheme="majorHAnsi" w:cstheme="majorHAnsi"/>
        </w:rPr>
      </w:pPr>
    </w:p>
    <w:p w14:paraId="2A0C010D" w14:textId="36D7F06E" w:rsidR="00DD02A0" w:rsidRPr="00187120" w:rsidRDefault="00DD02A0" w:rsidP="00DD02A0">
      <w:pPr>
        <w:pStyle w:val="Prrafodelista"/>
        <w:numPr>
          <w:ilvl w:val="0"/>
          <w:numId w:val="1"/>
        </w:numPr>
        <w:jc w:val="both"/>
        <w:rPr>
          <w:rFonts w:asciiTheme="majorHAnsi" w:hAnsiTheme="majorHAnsi" w:cstheme="majorHAnsi"/>
        </w:rPr>
      </w:pPr>
      <w:r w:rsidRPr="00187120">
        <w:rPr>
          <w:rFonts w:asciiTheme="majorHAnsi" w:hAnsiTheme="majorHAnsi" w:cstheme="majorHAnsi"/>
        </w:rPr>
        <w:t xml:space="preserve">El Contrato basado se ajustará, entre otras, a las siguientes condiciones:  </w:t>
      </w:r>
    </w:p>
    <w:p w14:paraId="29912538" w14:textId="77777777" w:rsidR="00DD02A0" w:rsidRPr="00187120" w:rsidRDefault="00DD02A0" w:rsidP="00DD02A0">
      <w:pPr>
        <w:pStyle w:val="Prrafodelista"/>
        <w:rPr>
          <w:rFonts w:asciiTheme="majorHAnsi" w:hAnsiTheme="majorHAnsi" w:cstheme="majorHAnsi"/>
        </w:rPr>
      </w:pPr>
    </w:p>
    <w:p w14:paraId="404D927C" w14:textId="2D077C07" w:rsidR="00DD02A0" w:rsidRPr="00187120" w:rsidRDefault="00DD02A0" w:rsidP="00DD02A0">
      <w:pPr>
        <w:pStyle w:val="Prrafodelista"/>
        <w:numPr>
          <w:ilvl w:val="0"/>
          <w:numId w:val="3"/>
        </w:numPr>
        <w:rPr>
          <w:rFonts w:asciiTheme="majorHAnsi" w:hAnsiTheme="majorHAnsi" w:cstheme="majorHAnsi"/>
        </w:rPr>
      </w:pPr>
      <w:r w:rsidRPr="00187120">
        <w:rPr>
          <w:rFonts w:asciiTheme="majorHAnsi" w:hAnsiTheme="majorHAnsi" w:cstheme="majorHAnsi"/>
        </w:rPr>
        <w:t>Importe anual del contrato (Sin IVA):</w:t>
      </w:r>
      <w:r w:rsidR="00ED524E" w:rsidRPr="00187120">
        <w:rPr>
          <w:rFonts w:asciiTheme="majorHAnsi" w:hAnsiTheme="majorHAnsi" w:cstheme="majorHAnsi"/>
        </w:rPr>
        <w:t xml:space="preserve"> </w:t>
      </w:r>
      <w:r w:rsidRPr="00187120">
        <w:rPr>
          <w:rFonts w:asciiTheme="majorHAnsi" w:hAnsiTheme="majorHAnsi" w:cstheme="majorHAnsi"/>
          <w:highlight w:val="yellow"/>
        </w:rPr>
        <w:t>(****)</w:t>
      </w:r>
    </w:p>
    <w:p w14:paraId="7AF98146" w14:textId="77777777" w:rsidR="00DD02A0" w:rsidRPr="00187120" w:rsidRDefault="00DD02A0" w:rsidP="00DD02A0">
      <w:pPr>
        <w:pStyle w:val="Prrafodelista"/>
        <w:numPr>
          <w:ilvl w:val="0"/>
          <w:numId w:val="3"/>
        </w:numPr>
        <w:rPr>
          <w:rFonts w:asciiTheme="majorHAnsi" w:hAnsiTheme="majorHAnsi" w:cstheme="majorHAnsi"/>
        </w:rPr>
      </w:pPr>
      <w:r w:rsidRPr="00187120">
        <w:rPr>
          <w:rFonts w:asciiTheme="majorHAnsi" w:hAnsiTheme="majorHAnsi" w:cstheme="majorHAnsi"/>
        </w:rPr>
        <w:t xml:space="preserve">Importe anual IVA: </w:t>
      </w:r>
      <w:r w:rsidRPr="00187120">
        <w:rPr>
          <w:rFonts w:asciiTheme="majorHAnsi" w:hAnsiTheme="majorHAnsi" w:cstheme="majorHAnsi"/>
          <w:highlight w:val="yellow"/>
        </w:rPr>
        <w:t>(****)</w:t>
      </w:r>
    </w:p>
    <w:p w14:paraId="50E15FA7" w14:textId="64A47AF3" w:rsidR="00DD02A0" w:rsidRPr="00187120" w:rsidRDefault="00DD02A0" w:rsidP="00DD02A0">
      <w:pPr>
        <w:pStyle w:val="Prrafodelista"/>
        <w:numPr>
          <w:ilvl w:val="0"/>
          <w:numId w:val="2"/>
        </w:numPr>
        <w:jc w:val="both"/>
        <w:rPr>
          <w:rFonts w:asciiTheme="majorHAnsi" w:hAnsiTheme="majorHAnsi" w:cstheme="majorHAnsi"/>
        </w:rPr>
      </w:pPr>
      <w:r w:rsidRPr="00187120">
        <w:rPr>
          <w:rFonts w:asciiTheme="majorHAnsi" w:hAnsiTheme="majorHAnsi" w:cstheme="majorHAnsi"/>
        </w:rPr>
        <w:t>Valor estimado del Contrato (</w:t>
      </w:r>
      <w:r w:rsidR="00DE6475" w:rsidRPr="00A34D73">
        <w:rPr>
          <w:rFonts w:asciiTheme="majorHAnsi" w:hAnsiTheme="majorHAnsi" w:cstheme="majorHAnsi"/>
        </w:rPr>
        <w:t>incluyendo prórrogas</w:t>
      </w:r>
      <w:r w:rsidR="00DE6475" w:rsidRPr="00187120">
        <w:rPr>
          <w:rFonts w:asciiTheme="majorHAnsi" w:hAnsiTheme="majorHAnsi" w:cstheme="majorHAnsi"/>
        </w:rPr>
        <w:t xml:space="preserve"> </w:t>
      </w:r>
      <w:r w:rsidR="00DE6475">
        <w:rPr>
          <w:rFonts w:asciiTheme="majorHAnsi" w:hAnsiTheme="majorHAnsi" w:cstheme="majorHAnsi"/>
        </w:rPr>
        <w:t xml:space="preserve">y </w:t>
      </w:r>
      <w:r w:rsidRPr="00187120">
        <w:rPr>
          <w:rFonts w:asciiTheme="majorHAnsi" w:hAnsiTheme="majorHAnsi" w:cstheme="majorHAnsi"/>
        </w:rPr>
        <w:t xml:space="preserve">sin IVA): </w:t>
      </w:r>
      <w:r w:rsidRPr="00187120">
        <w:rPr>
          <w:rFonts w:asciiTheme="majorHAnsi" w:hAnsiTheme="majorHAnsi" w:cstheme="majorHAnsi"/>
          <w:highlight w:val="yellow"/>
        </w:rPr>
        <w:t>(****)</w:t>
      </w:r>
    </w:p>
    <w:p w14:paraId="2C05C9CE" w14:textId="698105A2" w:rsidR="00921BED" w:rsidRDefault="00DD02A0" w:rsidP="000B3687">
      <w:pPr>
        <w:pStyle w:val="Prrafodelista"/>
        <w:numPr>
          <w:ilvl w:val="0"/>
          <w:numId w:val="2"/>
        </w:numPr>
        <w:jc w:val="both"/>
        <w:rPr>
          <w:rFonts w:asciiTheme="majorHAnsi" w:hAnsiTheme="majorHAnsi" w:cstheme="majorHAnsi"/>
        </w:rPr>
      </w:pPr>
      <w:r w:rsidRPr="00187120">
        <w:rPr>
          <w:rFonts w:asciiTheme="majorHAnsi" w:hAnsiTheme="majorHAnsi" w:cstheme="majorHAnsi"/>
        </w:rPr>
        <w:t>Duración del contrato basado</w:t>
      </w:r>
      <w:r w:rsidR="00921BED">
        <w:rPr>
          <w:rFonts w:asciiTheme="majorHAnsi" w:hAnsiTheme="majorHAnsi" w:cstheme="majorHAnsi"/>
        </w:rPr>
        <w:t xml:space="preserve"> (</w:t>
      </w:r>
      <w:r w:rsidR="000B3687" w:rsidRPr="00013849">
        <w:rPr>
          <w:rFonts w:asciiTheme="majorHAnsi" w:hAnsiTheme="majorHAnsi" w:cstheme="majorHAnsi"/>
          <w:b/>
          <w:bCs/>
          <w:highlight w:val="yellow"/>
        </w:rPr>
        <w:t>completar conforme a lo indicado en el documento invitación</w:t>
      </w:r>
      <w:r w:rsidR="00921BED" w:rsidRPr="00013849">
        <w:rPr>
          <w:rFonts w:asciiTheme="majorHAnsi" w:hAnsiTheme="majorHAnsi" w:cstheme="majorHAnsi"/>
          <w:highlight w:val="yellow"/>
        </w:rPr>
        <w:t>)</w:t>
      </w:r>
      <w:r w:rsidR="008C5F08" w:rsidRPr="00013849">
        <w:rPr>
          <w:rFonts w:asciiTheme="majorHAnsi" w:hAnsiTheme="majorHAnsi" w:cstheme="majorHAnsi"/>
        </w:rPr>
        <w:t>:</w:t>
      </w:r>
      <w:r w:rsidR="00592FD5" w:rsidRPr="00013849">
        <w:rPr>
          <w:rFonts w:asciiTheme="majorHAnsi" w:hAnsiTheme="majorHAnsi" w:cstheme="majorHAnsi"/>
        </w:rPr>
        <w:t xml:space="preserve"> </w:t>
      </w:r>
    </w:p>
    <w:p w14:paraId="15C1F896" w14:textId="77777777" w:rsidR="000B3687" w:rsidRPr="000B3687" w:rsidRDefault="000B3687" w:rsidP="000B3687">
      <w:pPr>
        <w:pStyle w:val="Prrafodelista"/>
        <w:jc w:val="both"/>
        <w:rPr>
          <w:rFonts w:asciiTheme="majorHAnsi" w:hAnsiTheme="majorHAnsi" w:cstheme="majorHAnsi"/>
        </w:rPr>
      </w:pPr>
    </w:p>
    <w:p w14:paraId="7E6E6247" w14:textId="7216A723" w:rsidR="00DD02A0" w:rsidRPr="00187120" w:rsidRDefault="00DD02A0" w:rsidP="00DD02A0">
      <w:pPr>
        <w:pStyle w:val="Prrafodelista"/>
        <w:numPr>
          <w:ilvl w:val="0"/>
          <w:numId w:val="2"/>
        </w:numPr>
        <w:jc w:val="both"/>
        <w:rPr>
          <w:rFonts w:asciiTheme="majorHAnsi" w:hAnsiTheme="majorHAnsi" w:cstheme="majorHAnsi"/>
        </w:rPr>
      </w:pPr>
      <w:r w:rsidRPr="00187120">
        <w:rPr>
          <w:rFonts w:asciiTheme="majorHAnsi" w:hAnsiTheme="majorHAnsi" w:cstheme="majorHAnsi"/>
        </w:rPr>
        <w:t xml:space="preserve">Garantías: De conformidad con la cláusula </w:t>
      </w:r>
      <w:r w:rsidR="00DE6475">
        <w:rPr>
          <w:rFonts w:asciiTheme="majorHAnsi" w:hAnsiTheme="majorHAnsi" w:cstheme="majorHAnsi"/>
        </w:rPr>
        <w:t>21.13 del PCA</w:t>
      </w:r>
      <w:r w:rsidRPr="00187120">
        <w:rPr>
          <w:rFonts w:asciiTheme="majorHAnsi" w:hAnsiTheme="majorHAnsi" w:cstheme="majorHAnsi"/>
        </w:rPr>
        <w:t>, no se exige garantía definitiva al tratarse de un suministro de bienes consumibles cuya entrega y recepción debe efectuarse antes del pago del precio. Tampoco deberán constituir garantía provisional.</w:t>
      </w:r>
    </w:p>
    <w:p w14:paraId="6BBD38D3" w14:textId="4237D579" w:rsidR="00DD02A0" w:rsidRPr="00187120" w:rsidRDefault="00DD02A0" w:rsidP="00DD02A0">
      <w:pPr>
        <w:pStyle w:val="Prrafodelista"/>
        <w:numPr>
          <w:ilvl w:val="0"/>
          <w:numId w:val="2"/>
        </w:numPr>
        <w:jc w:val="both"/>
        <w:rPr>
          <w:rFonts w:asciiTheme="majorHAnsi" w:hAnsiTheme="majorHAnsi" w:cstheme="majorHAnsi"/>
        </w:rPr>
      </w:pPr>
      <w:r w:rsidRPr="00187120">
        <w:rPr>
          <w:rFonts w:asciiTheme="majorHAnsi" w:hAnsiTheme="majorHAnsi" w:cstheme="majorHAnsi"/>
        </w:rPr>
        <w:t>Condición Especial de Ejecución: (</w:t>
      </w:r>
      <w:r w:rsidRPr="00187120">
        <w:rPr>
          <w:rFonts w:asciiTheme="majorHAnsi" w:hAnsiTheme="majorHAnsi" w:cstheme="majorHAnsi"/>
          <w:highlight w:val="yellow"/>
        </w:rPr>
        <w:t>conforme a</w:t>
      </w:r>
      <w:r w:rsidR="004D1A71" w:rsidRPr="00187120">
        <w:rPr>
          <w:rFonts w:asciiTheme="majorHAnsi" w:hAnsiTheme="majorHAnsi" w:cstheme="majorHAnsi"/>
          <w:highlight w:val="yellow"/>
        </w:rPr>
        <w:t xml:space="preserve"> lo indicado en</w:t>
      </w:r>
      <w:r w:rsidRPr="00187120">
        <w:rPr>
          <w:rFonts w:asciiTheme="majorHAnsi" w:hAnsiTheme="majorHAnsi" w:cstheme="majorHAnsi"/>
          <w:highlight w:val="yellow"/>
        </w:rPr>
        <w:t xml:space="preserve"> documento de invitación</w:t>
      </w:r>
      <w:r w:rsidRPr="00187120">
        <w:rPr>
          <w:rFonts w:asciiTheme="majorHAnsi" w:hAnsiTheme="majorHAnsi" w:cstheme="majorHAnsi"/>
        </w:rPr>
        <w:t>)</w:t>
      </w:r>
    </w:p>
    <w:p w14:paraId="5539DA62" w14:textId="77777777" w:rsidR="00DD02A0" w:rsidRPr="000A7BEF" w:rsidRDefault="00DD02A0" w:rsidP="00DD02A0">
      <w:pPr>
        <w:pStyle w:val="Prrafodelista"/>
        <w:jc w:val="both"/>
        <w:rPr>
          <w:rFonts w:asciiTheme="majorHAnsi" w:hAnsiTheme="majorHAnsi" w:cstheme="majorHAnsi"/>
        </w:rPr>
      </w:pPr>
    </w:p>
    <w:p w14:paraId="277BB273" w14:textId="6521C75B" w:rsidR="00DD02A0" w:rsidRPr="000A7BEF" w:rsidRDefault="00D0253D" w:rsidP="00D0253D">
      <w:pPr>
        <w:pStyle w:val="Prrafodelista"/>
        <w:numPr>
          <w:ilvl w:val="0"/>
          <w:numId w:val="1"/>
        </w:numPr>
        <w:jc w:val="both"/>
        <w:rPr>
          <w:rFonts w:asciiTheme="majorHAnsi" w:hAnsiTheme="majorHAnsi" w:cstheme="majorHAnsi"/>
        </w:rPr>
      </w:pPr>
      <w:r w:rsidRPr="000A7BEF">
        <w:rPr>
          <w:rFonts w:asciiTheme="majorHAnsi" w:hAnsiTheme="majorHAnsi" w:cstheme="majorHAnsi"/>
        </w:rPr>
        <w:t xml:space="preserve">Conforme a lo establecido en el artículo 36.3 de la LCSP, el Contrato basado en el Acuerdo Marco se </w:t>
      </w:r>
      <w:r w:rsidR="00DD02A0" w:rsidRPr="000A7BEF">
        <w:rPr>
          <w:rFonts w:asciiTheme="majorHAnsi" w:hAnsiTheme="majorHAnsi" w:cstheme="majorHAnsi"/>
        </w:rPr>
        <w:t>perfecciona</w:t>
      </w:r>
      <w:r w:rsidRPr="000A7BEF">
        <w:rPr>
          <w:rFonts w:asciiTheme="majorHAnsi" w:hAnsiTheme="majorHAnsi" w:cstheme="majorHAnsi"/>
        </w:rPr>
        <w:t xml:space="preserve"> con la notificación de su </w:t>
      </w:r>
      <w:r w:rsidR="00DD02A0" w:rsidRPr="000A7BEF">
        <w:rPr>
          <w:rFonts w:asciiTheme="majorHAnsi" w:hAnsiTheme="majorHAnsi" w:cstheme="majorHAnsi"/>
        </w:rPr>
        <w:t xml:space="preserve">adjudicación al contratista por parte de </w:t>
      </w:r>
      <w:r w:rsidRPr="000A7BEF">
        <w:rPr>
          <w:rFonts w:asciiTheme="majorHAnsi" w:hAnsiTheme="majorHAnsi" w:cstheme="majorHAnsi"/>
        </w:rPr>
        <w:t>esta</w:t>
      </w:r>
      <w:r w:rsidR="00DD02A0" w:rsidRPr="000A7BEF">
        <w:rPr>
          <w:rFonts w:asciiTheme="majorHAnsi" w:hAnsiTheme="majorHAnsi" w:cstheme="majorHAnsi"/>
        </w:rPr>
        <w:t xml:space="preserve"> Entidad Local. </w:t>
      </w:r>
    </w:p>
    <w:p w14:paraId="4F79BF3E" w14:textId="77777777" w:rsidR="00DD02A0" w:rsidRPr="000A7BEF" w:rsidRDefault="00DD02A0" w:rsidP="00DD02A0">
      <w:pPr>
        <w:pStyle w:val="Prrafodelista"/>
        <w:ind w:left="360"/>
        <w:jc w:val="both"/>
        <w:rPr>
          <w:rFonts w:asciiTheme="majorHAnsi" w:hAnsiTheme="majorHAnsi" w:cstheme="majorHAnsi"/>
        </w:rPr>
      </w:pPr>
    </w:p>
    <w:p w14:paraId="0CAA82B8" w14:textId="5B0E1FFF" w:rsidR="00DD02A0" w:rsidRPr="000A7BEF" w:rsidRDefault="00DD02A0" w:rsidP="00DD02A0">
      <w:pPr>
        <w:pStyle w:val="Prrafodelista"/>
        <w:ind w:left="360"/>
        <w:jc w:val="both"/>
        <w:rPr>
          <w:rFonts w:asciiTheme="majorHAnsi" w:hAnsiTheme="majorHAnsi" w:cstheme="majorHAnsi"/>
        </w:rPr>
      </w:pPr>
      <w:r w:rsidRPr="000A7BEF">
        <w:rPr>
          <w:rFonts w:asciiTheme="majorHAnsi" w:hAnsiTheme="majorHAnsi" w:cstheme="majorHAnsi"/>
        </w:rPr>
        <w:t>La comunicación de la adjudicación se realizará mediante la Plataforma tecnológica de la Central de Contratación de la FEMP, sin perjuicio de que se proceda a la</w:t>
      </w:r>
      <w:r w:rsidR="00921BED" w:rsidRPr="000A7BEF">
        <w:rPr>
          <w:rFonts w:asciiTheme="majorHAnsi" w:hAnsiTheme="majorHAnsi" w:cstheme="majorHAnsi"/>
        </w:rPr>
        <w:t xml:space="preserve"> publicación </w:t>
      </w:r>
      <w:r w:rsidR="00921BED">
        <w:rPr>
          <w:rFonts w:asciiTheme="majorHAnsi" w:hAnsiTheme="majorHAnsi" w:cstheme="majorHAnsi"/>
        </w:rPr>
        <w:t>en el perfil del contratante</w:t>
      </w:r>
      <w:r w:rsidRPr="000A7BEF">
        <w:rPr>
          <w:rFonts w:asciiTheme="majorHAnsi" w:hAnsiTheme="majorHAnsi" w:cstheme="majorHAnsi"/>
        </w:rPr>
        <w:t xml:space="preserve"> </w:t>
      </w:r>
      <w:r w:rsidR="00921BED">
        <w:rPr>
          <w:rFonts w:asciiTheme="majorHAnsi" w:hAnsiTheme="majorHAnsi" w:cstheme="majorHAnsi"/>
        </w:rPr>
        <w:t xml:space="preserve">y a la </w:t>
      </w:r>
      <w:r w:rsidRPr="000A7BEF">
        <w:rPr>
          <w:rFonts w:asciiTheme="majorHAnsi" w:hAnsiTheme="majorHAnsi" w:cstheme="majorHAnsi"/>
        </w:rPr>
        <w:t xml:space="preserve">notificación </w:t>
      </w:r>
      <w:r w:rsidR="00921BED">
        <w:rPr>
          <w:rFonts w:asciiTheme="majorHAnsi" w:hAnsiTheme="majorHAnsi" w:cstheme="majorHAnsi"/>
        </w:rPr>
        <w:t xml:space="preserve">de </w:t>
      </w:r>
      <w:r w:rsidRPr="000A7BEF">
        <w:rPr>
          <w:rFonts w:asciiTheme="majorHAnsi" w:hAnsiTheme="majorHAnsi" w:cstheme="majorHAnsi"/>
        </w:rPr>
        <w:t xml:space="preserve">la adjudicación conforme a lo establecido en la Disposición Adicional Decimoquinta de la LCSP. </w:t>
      </w:r>
    </w:p>
    <w:p w14:paraId="0465947B" w14:textId="77777777" w:rsidR="00DD02A0" w:rsidRPr="00DE5B6C" w:rsidRDefault="00DD02A0" w:rsidP="00DD02A0">
      <w:pPr>
        <w:pStyle w:val="Prrafodelista"/>
        <w:ind w:left="360"/>
        <w:jc w:val="both"/>
        <w:rPr>
          <w:rFonts w:asciiTheme="majorHAnsi" w:hAnsiTheme="majorHAnsi" w:cstheme="majorHAnsi"/>
          <w:color w:val="FF0000"/>
        </w:rPr>
      </w:pPr>
    </w:p>
    <w:p w14:paraId="4776F5BC" w14:textId="77777777" w:rsidR="00AC09D5" w:rsidRDefault="00DD02A0" w:rsidP="00AC09D5">
      <w:pPr>
        <w:pStyle w:val="Prrafodelista"/>
        <w:ind w:left="360"/>
        <w:jc w:val="both"/>
        <w:rPr>
          <w:rFonts w:asciiTheme="majorHAnsi" w:hAnsiTheme="majorHAnsi" w:cstheme="majorHAnsi"/>
        </w:rPr>
      </w:pPr>
      <w:r w:rsidRPr="000A7BEF">
        <w:rPr>
          <w:rFonts w:asciiTheme="majorHAnsi" w:hAnsiTheme="majorHAnsi" w:cstheme="majorHAnsi"/>
        </w:rPr>
        <w:t>La Entidad Local deberá incluir en la Plataforma de la FEMP toda la información referente a la tramitación del Contrato basado</w:t>
      </w:r>
      <w:r w:rsidR="00921BED">
        <w:rPr>
          <w:rFonts w:asciiTheme="majorHAnsi" w:hAnsiTheme="majorHAnsi" w:cstheme="majorHAnsi"/>
        </w:rPr>
        <w:t xml:space="preserve">, que como mínimo incluirá el documento de invitación y la resolución de adjudicación. </w:t>
      </w:r>
    </w:p>
    <w:p w14:paraId="4B834B9C" w14:textId="77777777" w:rsidR="00AC09D5" w:rsidRDefault="00AC09D5" w:rsidP="00AC09D5">
      <w:pPr>
        <w:pStyle w:val="Prrafodelista"/>
        <w:ind w:left="360"/>
        <w:jc w:val="both"/>
        <w:rPr>
          <w:rFonts w:asciiTheme="majorHAnsi" w:hAnsiTheme="majorHAnsi" w:cstheme="majorHAnsi"/>
        </w:rPr>
      </w:pPr>
    </w:p>
    <w:p w14:paraId="1FDDDA4B" w14:textId="77777777" w:rsidR="00AC09D5" w:rsidRDefault="00AC09D5" w:rsidP="00AC09D5">
      <w:pPr>
        <w:pStyle w:val="Prrafodelista"/>
        <w:ind w:left="360"/>
        <w:jc w:val="both"/>
        <w:rPr>
          <w:rFonts w:asciiTheme="majorHAnsi" w:hAnsiTheme="majorHAnsi" w:cstheme="majorHAnsi"/>
        </w:rPr>
      </w:pPr>
      <w:r w:rsidRPr="00FC00FF">
        <w:rPr>
          <w:rFonts w:asciiTheme="majorHAnsi" w:hAnsiTheme="majorHAnsi" w:cstheme="majorHAnsi"/>
        </w:rPr>
        <w:t>La fecha de inicio del contrato, a efectos del cómputo de la duración del contrato y de la posterior tramitación de prórroga anual en el caso de que hubiera sido prevista en el Documento de Invitación, será la fecha de prestación efectiva del primer suministro efectivo (con al menos un punto de suministro), que en cualquier caso deberá producirse dentro de los treinta (30) días naturales siguientes a la fecha de notificación de la resolución de adjudicación (“</w:t>
      </w:r>
      <w:r w:rsidRPr="00AC09D5">
        <w:rPr>
          <w:rFonts w:asciiTheme="majorHAnsi" w:hAnsiTheme="majorHAnsi" w:cstheme="majorHAnsi"/>
        </w:rPr>
        <w:t xml:space="preserve">Fecha de Inicio </w:t>
      </w:r>
      <w:r w:rsidRPr="00AC09D5">
        <w:rPr>
          <w:rFonts w:asciiTheme="majorHAnsi" w:hAnsiTheme="majorHAnsi" w:cstheme="majorHAnsi"/>
        </w:rPr>
        <w:lastRenderedPageBreak/>
        <w:t>del Contrato</w:t>
      </w:r>
      <w:r w:rsidRPr="00FC00FF">
        <w:rPr>
          <w:rFonts w:asciiTheme="majorHAnsi" w:hAnsiTheme="majorHAnsi" w:cstheme="majorHAnsi"/>
        </w:rPr>
        <w:t>”).  El gestor estará obligado a comunicar dicha Fecha de Inicio del Contrato al responsable del contrato.</w:t>
      </w:r>
    </w:p>
    <w:p w14:paraId="7640BD81" w14:textId="77777777" w:rsidR="00AC09D5" w:rsidRDefault="00AC09D5" w:rsidP="00AC09D5">
      <w:pPr>
        <w:pStyle w:val="Prrafodelista"/>
        <w:ind w:left="360"/>
        <w:jc w:val="both"/>
        <w:rPr>
          <w:rFonts w:asciiTheme="majorHAnsi" w:hAnsiTheme="majorHAnsi" w:cstheme="majorHAnsi"/>
        </w:rPr>
      </w:pPr>
    </w:p>
    <w:p w14:paraId="7091C94C" w14:textId="3EAACA82" w:rsidR="00AC09D5" w:rsidRPr="00AC09D5" w:rsidRDefault="00AC09D5" w:rsidP="00AC09D5">
      <w:pPr>
        <w:pStyle w:val="Prrafodelista"/>
        <w:ind w:left="360"/>
        <w:jc w:val="both"/>
        <w:rPr>
          <w:rFonts w:asciiTheme="majorHAnsi" w:hAnsiTheme="majorHAnsi" w:cstheme="majorHAnsi"/>
        </w:rPr>
      </w:pPr>
      <w:r w:rsidRPr="00AC09D5">
        <w:rPr>
          <w:rFonts w:asciiTheme="majorHAnsi" w:hAnsiTheme="majorHAnsi" w:cstheme="majorHAnsi"/>
        </w:rPr>
        <w:t xml:space="preserve">En caso de que el Documento de Invitación prevea suministros de inicio en diferido, el resto de los suministros distintos al primer suministro efectivo deberán iniciarse, en todo caso, en los seis (6) meses siguientes a la </w:t>
      </w:r>
      <w:r w:rsidRPr="00FC00FF">
        <w:rPr>
          <w:rFonts w:asciiTheme="majorHAnsi" w:hAnsiTheme="majorHAnsi" w:cstheme="majorHAnsi"/>
        </w:rPr>
        <w:t>Fecha de Inicio del Contrato</w:t>
      </w:r>
      <w:r w:rsidRPr="00AC09D5">
        <w:rPr>
          <w:rFonts w:asciiTheme="majorHAnsi" w:hAnsiTheme="majorHAnsi" w:cstheme="majorHAnsi"/>
        </w:rPr>
        <w:t xml:space="preserve">. </w:t>
      </w:r>
    </w:p>
    <w:p w14:paraId="4F663A06" w14:textId="77777777" w:rsidR="003B07DB" w:rsidRPr="00764F0C" w:rsidRDefault="003B07DB" w:rsidP="003B07DB">
      <w:pPr>
        <w:spacing w:after="0"/>
        <w:rPr>
          <w:rFonts w:asciiTheme="majorHAnsi" w:hAnsiTheme="majorHAnsi" w:cstheme="majorHAnsi"/>
          <w:b/>
        </w:rPr>
      </w:pPr>
    </w:p>
    <w:p w14:paraId="4B2F13BF" w14:textId="2AAD24B7" w:rsidR="00DD02A0" w:rsidRPr="00764F0C" w:rsidRDefault="00DD02A0" w:rsidP="003B07DB">
      <w:pPr>
        <w:spacing w:after="0"/>
        <w:jc w:val="center"/>
        <w:rPr>
          <w:rFonts w:asciiTheme="majorHAnsi" w:hAnsiTheme="majorHAnsi" w:cstheme="majorHAnsi"/>
          <w:b/>
        </w:rPr>
      </w:pPr>
      <w:r w:rsidRPr="00764F0C">
        <w:rPr>
          <w:rFonts w:asciiTheme="majorHAnsi" w:hAnsiTheme="majorHAnsi" w:cstheme="majorHAnsi"/>
          <w:b/>
        </w:rPr>
        <w:t>FUNDAMENTOS JURÍDICOS</w:t>
      </w:r>
    </w:p>
    <w:p w14:paraId="68155DFA" w14:textId="77777777" w:rsidR="00DD02A0" w:rsidRPr="00DE5B6C" w:rsidRDefault="00DD02A0" w:rsidP="00357B91">
      <w:pPr>
        <w:spacing w:after="0"/>
        <w:jc w:val="center"/>
        <w:rPr>
          <w:rFonts w:asciiTheme="majorHAnsi" w:hAnsiTheme="majorHAnsi" w:cstheme="majorHAnsi"/>
          <w:b/>
          <w:color w:val="FF0000"/>
        </w:rPr>
      </w:pPr>
    </w:p>
    <w:p w14:paraId="16C326A0" w14:textId="24D63343" w:rsidR="00DD02A0" w:rsidRPr="00373A48" w:rsidRDefault="00DD02A0" w:rsidP="00357B91">
      <w:pPr>
        <w:spacing w:after="0"/>
        <w:jc w:val="both"/>
        <w:rPr>
          <w:rFonts w:asciiTheme="majorHAnsi" w:hAnsiTheme="majorHAnsi" w:cstheme="majorHAnsi"/>
        </w:rPr>
      </w:pPr>
      <w:r w:rsidRPr="00373A48">
        <w:rPr>
          <w:rFonts w:asciiTheme="majorHAnsi" w:hAnsiTheme="majorHAnsi" w:cstheme="majorHAnsi"/>
          <w:b/>
        </w:rPr>
        <w:t>PRIMERO.</w:t>
      </w:r>
      <w:r w:rsidRPr="00373A48">
        <w:rPr>
          <w:rFonts w:asciiTheme="majorHAnsi" w:hAnsiTheme="majorHAnsi" w:cstheme="majorHAnsi"/>
        </w:rPr>
        <w:t xml:space="preserve"> - El procedimiento de adjudicación se ha realizado conforme a lo dispuesto en el Acuerdo Marco para el suministro de electricidad en alta y baja tensión y los PCA y PPT que rigieron su licitación, tras la adhesión a la Central de Contratación por parte de la </w:t>
      </w:r>
      <w:r w:rsidRPr="00705126">
        <w:rPr>
          <w:rFonts w:asciiTheme="majorHAnsi" w:hAnsiTheme="majorHAnsi" w:cstheme="majorHAnsi"/>
          <w:highlight w:val="yellow"/>
        </w:rPr>
        <w:t>ENTIDAD LOCAL de (ESPECIFICAR)</w:t>
      </w:r>
      <w:r w:rsidRPr="00373A48">
        <w:rPr>
          <w:rFonts w:asciiTheme="majorHAnsi" w:hAnsiTheme="majorHAnsi" w:cstheme="majorHAnsi"/>
        </w:rPr>
        <w:t xml:space="preserve"> según acuerdo de (</w:t>
      </w:r>
      <w:r w:rsidRPr="00705126">
        <w:rPr>
          <w:rFonts w:asciiTheme="majorHAnsi" w:hAnsiTheme="majorHAnsi" w:cstheme="majorHAnsi"/>
          <w:i/>
          <w:highlight w:val="yellow"/>
        </w:rPr>
        <w:t>identificar el órgano competente</w:t>
      </w:r>
      <w:r w:rsidRPr="00705126">
        <w:rPr>
          <w:rFonts w:asciiTheme="majorHAnsi" w:hAnsiTheme="majorHAnsi" w:cstheme="majorHAnsi"/>
          <w:highlight w:val="yellow"/>
        </w:rPr>
        <w:t>) de fecha [●].</w:t>
      </w:r>
    </w:p>
    <w:p w14:paraId="7F6F781D" w14:textId="77777777" w:rsidR="004A421D" w:rsidRPr="00DE5B6C" w:rsidRDefault="004A421D" w:rsidP="00357B91">
      <w:pPr>
        <w:spacing w:after="0"/>
        <w:jc w:val="both"/>
        <w:rPr>
          <w:rFonts w:asciiTheme="majorHAnsi" w:hAnsiTheme="majorHAnsi" w:cstheme="majorHAnsi"/>
          <w:color w:val="FF0000"/>
        </w:rPr>
      </w:pPr>
    </w:p>
    <w:p w14:paraId="57AD83B1" w14:textId="064FB948" w:rsidR="00DD02A0" w:rsidRPr="00315DF2" w:rsidRDefault="00DD02A0" w:rsidP="00DD02A0">
      <w:pPr>
        <w:spacing w:line="320" w:lineRule="exact"/>
        <w:jc w:val="both"/>
        <w:rPr>
          <w:rFonts w:asciiTheme="majorHAnsi" w:hAnsiTheme="majorHAnsi" w:cstheme="majorHAnsi"/>
          <w:szCs w:val="24"/>
        </w:rPr>
      </w:pPr>
      <w:r w:rsidRPr="00315DF2">
        <w:rPr>
          <w:rFonts w:asciiTheme="majorHAnsi" w:hAnsiTheme="majorHAnsi" w:cstheme="majorHAnsi"/>
          <w:b/>
        </w:rPr>
        <w:t>SEGUNDO.-</w:t>
      </w:r>
      <w:r w:rsidRPr="00315DF2">
        <w:rPr>
          <w:rFonts w:asciiTheme="majorHAnsi" w:hAnsiTheme="majorHAnsi" w:cstheme="majorHAnsi"/>
        </w:rPr>
        <w:t xml:space="preserve">  La ejecución y resolución de este Contrato se supedita a lo dispuesto en el Acuerdo Marco para la prestación del suministro de electricidad en alta y baja tensión de la Central de Contratación, en los PCA y PPT que rigieron la licitación de este Acuerdo Marco, así como </w:t>
      </w:r>
      <w:r w:rsidRPr="00315DF2">
        <w:rPr>
          <w:rFonts w:asciiTheme="majorHAnsi" w:hAnsiTheme="majorHAnsi" w:cstheme="majorHAnsi"/>
          <w:szCs w:val="24"/>
        </w:rPr>
        <w:t>por la LCSP, por el Real Decreto 817/2009, de 8 de mayo, por el que se desarrolla parcialmente la Ley 30/2007, de 30 de octubre, de Contratos del Sector Público y, en cuanto no se oponga, por el Real Decreto 1098/2001, de 12 de octubre, por el que se aprueba el Reglamento General de la Ley de Contratos de las Administraciones Públicas</w:t>
      </w:r>
      <w:r w:rsidR="00373A48" w:rsidRPr="00315DF2">
        <w:rPr>
          <w:rFonts w:asciiTheme="majorHAnsi" w:hAnsiTheme="majorHAnsi" w:cstheme="majorHAnsi"/>
          <w:szCs w:val="24"/>
        </w:rPr>
        <w:t>.</w:t>
      </w:r>
      <w:r w:rsidRPr="00315DF2">
        <w:rPr>
          <w:rFonts w:asciiTheme="majorHAnsi" w:hAnsiTheme="majorHAnsi" w:cstheme="majorHAnsi"/>
          <w:szCs w:val="24"/>
        </w:rPr>
        <w:t xml:space="preserve"> </w:t>
      </w:r>
    </w:p>
    <w:p w14:paraId="36A206A7" w14:textId="1ACD8D0A" w:rsidR="00DD02A0" w:rsidRPr="00315DF2" w:rsidRDefault="00DD02A0" w:rsidP="00DD02A0">
      <w:pPr>
        <w:spacing w:line="320" w:lineRule="exact"/>
        <w:jc w:val="both"/>
        <w:rPr>
          <w:rFonts w:asciiTheme="majorHAnsi" w:hAnsiTheme="majorHAnsi" w:cstheme="majorHAnsi"/>
          <w:szCs w:val="24"/>
        </w:rPr>
      </w:pPr>
      <w:r w:rsidRPr="00315DF2">
        <w:rPr>
          <w:rFonts w:asciiTheme="majorHAnsi" w:hAnsiTheme="majorHAnsi" w:cstheme="majorHAnsi"/>
          <w:szCs w:val="24"/>
        </w:rPr>
        <w:t xml:space="preserve">Supletoriamente se aplicará la Ley 39/2015, de 1 de octubre, del Procedimiento Administrativo Común de las Administraciones Públicas y la Ley 40/2015, de 1 de octubre, de Régimen Jurídico del Sector Público y demás normas de derecho administrativo y, en su defecto, las normas de derecho privado. </w:t>
      </w:r>
    </w:p>
    <w:p w14:paraId="00E5F6FC" w14:textId="77777777" w:rsidR="00DD02A0" w:rsidRPr="00315DF2" w:rsidRDefault="00DD02A0" w:rsidP="00DD02A0">
      <w:pPr>
        <w:spacing w:line="320" w:lineRule="exact"/>
        <w:jc w:val="both"/>
        <w:rPr>
          <w:rFonts w:asciiTheme="majorHAnsi" w:hAnsiTheme="majorHAnsi" w:cstheme="majorHAnsi"/>
          <w:szCs w:val="24"/>
        </w:rPr>
      </w:pPr>
      <w:r w:rsidRPr="00315DF2">
        <w:rPr>
          <w:rFonts w:asciiTheme="majorHAnsi" w:hAnsiTheme="majorHAnsi" w:cstheme="majorHAnsi"/>
          <w:szCs w:val="24"/>
        </w:rPr>
        <w:t>Asimismo, será de aplicación al presente Acuerdo Marco y a los Contratos basados en el mismo, la normativa sectorial vigente en cada momento, y entre otras, a título enunciativo y no exhaustivo por las siguientes disposiciones:</w:t>
      </w:r>
    </w:p>
    <w:p w14:paraId="4412DDF4" w14:textId="71E872BA"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Ley 24/2013, de 26 de diciembre, del Sector Eléctrico. </w:t>
      </w:r>
    </w:p>
    <w:p w14:paraId="1490A9D1" w14:textId="34A88AE5"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Real Decreto-ley 17/2021, de 14 de septiembre, de medidas urgentes para mitigar el impacto de la escalada de precios del gas natural en los mercados minoristas de gas y electricidad.</w:t>
      </w:r>
    </w:p>
    <w:p w14:paraId="0C5CE127" w14:textId="3BE9FE70"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Decreto-ley 23/2021, de 26 de octubre, de protección de los consumidores y la introducción de transparencia en los mercados mayorista y minorista de electricidad y gas natural. </w:t>
      </w:r>
    </w:p>
    <w:p w14:paraId="59B87AA7" w14:textId="60343ABE"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 1164/2001, de 26 de octubre, por el que se establecen las tarifas de acceso a las redes de transporte y distribución de energía eléctrica. </w:t>
      </w:r>
    </w:p>
    <w:p w14:paraId="428505F5" w14:textId="5D8E32BC"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 1955/2000, de 1 de diciembre, por el que se regulan las actividades de transporte, distribución, comercialización, suministro y procedimientos de autorización de instalaciones de energía eléctrica. </w:t>
      </w:r>
    </w:p>
    <w:p w14:paraId="0134D2B5" w14:textId="7C8FB042"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 1110/2007, de 24 de agosto de 2007, por el que se aprueba el Reglamento unificado de puntos de medida del sistema eléctrico. </w:t>
      </w:r>
    </w:p>
    <w:p w14:paraId="62840E2B" w14:textId="77777777"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lastRenderedPageBreak/>
        <w:t xml:space="preserve">Real Decreto 1718/2012, de 28 de diciembre, por el que se determina el procedimiento para realizar la lectura y facturación de los suministros de energía en baja tensión con potencia contratada no superior a 15 kW. </w:t>
      </w:r>
    </w:p>
    <w:p w14:paraId="7F206C19" w14:textId="77777777" w:rsidR="001901F0" w:rsidRPr="001901F0" w:rsidRDefault="001901F0" w:rsidP="001901F0">
      <w:pPr>
        <w:pStyle w:val="Prrafodelista"/>
        <w:spacing w:after="0"/>
        <w:ind w:left="426"/>
        <w:jc w:val="both"/>
        <w:rPr>
          <w:rFonts w:asciiTheme="majorHAnsi" w:hAnsiTheme="majorHAnsi" w:cstheme="majorHAnsi"/>
          <w:szCs w:val="24"/>
          <w:lang w:val="es-ES_tradnl"/>
        </w:rPr>
      </w:pPr>
    </w:p>
    <w:p w14:paraId="4005B949" w14:textId="1F3CFC28"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 1435/2002, de 27 de diciembre, por el que se regulan las condiciones básicas de los contratos de adquisición de energía y de acceso a las redes de baja tensión. </w:t>
      </w:r>
    </w:p>
    <w:p w14:paraId="7ED42957" w14:textId="08A0DB3C"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Ley 17/2013, de 29 de octubre, para la garantía del suministro e incremento de la competencia en los sistemas eléctricos insulares y extrapeninsulares. </w:t>
      </w:r>
    </w:p>
    <w:p w14:paraId="20BBD6E9" w14:textId="26DF25DC"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Real Decreto 738/2015, de 31 de julio, por el que se regula la actividad de producción de energía eléctrica y el procedimiento de despacho en los sistemas eléctricos de los territorios no peninsulares. </w:t>
      </w:r>
    </w:p>
    <w:p w14:paraId="1731041A" w14:textId="34ED5C55"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Ley 7/2021, de 20 de mayo, de cambio climático y transición energética.</w:t>
      </w:r>
    </w:p>
    <w:p w14:paraId="47F56E61" w14:textId="21EF4C24" w:rsidR="001901F0" w:rsidRPr="001901F0" w:rsidRDefault="001901F0" w:rsidP="001901F0">
      <w:pPr>
        <w:pStyle w:val="Prrafodelista"/>
        <w:numPr>
          <w:ilvl w:val="0"/>
          <w:numId w:val="5"/>
        </w:numPr>
        <w:spacing w:after="0"/>
        <w:jc w:val="both"/>
        <w:rPr>
          <w:rFonts w:asciiTheme="majorHAnsi" w:hAnsiTheme="majorHAnsi" w:cstheme="majorHAnsi"/>
          <w:szCs w:val="24"/>
          <w:lang w:val="es-ES_tradnl"/>
        </w:rPr>
      </w:pPr>
      <w:r w:rsidRPr="001901F0">
        <w:rPr>
          <w:rFonts w:asciiTheme="majorHAnsi" w:hAnsiTheme="majorHAnsi" w:cstheme="majorHAnsi"/>
          <w:szCs w:val="24"/>
          <w:lang w:val="es-ES_tradnl"/>
        </w:rPr>
        <w:t>Circular 3/2020, de 15 de enero, de la Comisión Nacional de los Mercados y la Competencia, por la que se establece la metodología para el cálculo de los peajes de transporte y distribución de electricidad.</w:t>
      </w:r>
    </w:p>
    <w:p w14:paraId="4B41A78C" w14:textId="193C871B"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Orden TED/113/2024, de 9 de febrero, por la que se establecen los precios de los cargos del sistema eléctrico y se establecen diversos costes regulados del sistema eléctrico para el ejercicio 2024.</w:t>
      </w:r>
    </w:p>
    <w:p w14:paraId="224838A5" w14:textId="51B2C834"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Real Decreto 244/2019, de 5 de abril, por el que se regulan las condiciones administrativas, técnicas y económicas del autoconsumo de energía eléctrica.</w:t>
      </w:r>
    </w:p>
    <w:p w14:paraId="0A48878A" w14:textId="3FD46A46"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Resolución de 30 de noviembre de 2021, de la Comisión Nacional de los Mercados y la Competencia, sobre el formato del etiquetado de la electricidad.</w:t>
      </w:r>
    </w:p>
    <w:p w14:paraId="405064FA" w14:textId="264B111C"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Circular 1/2018, de 18 de abril, de la Comisión Nacional de los Mercados y la Competencia, por la que se regula la gestión del sistema de garantía de origen de la electricidad procedente de fuentes de energía renovables y de cogeneración de alta eficiencia.</w:t>
      </w:r>
    </w:p>
    <w:p w14:paraId="68066729" w14:textId="7F7F99B7"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Circular 2/2021, de 10 de febrero, de la Comisión Nacional de los Mercados y la Competencia, por la que se establece la metodología y condiciones del etiquetado de la electricidad para informar sobre el origen de la electricidad consumida y su impacto sobre el medio ambiente.</w:t>
      </w:r>
    </w:p>
    <w:p w14:paraId="06D754CE" w14:textId="7B7495BF"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Orden TED/268/2024, de 20 de marzo, por la que se establecen las obligaciones de ahorro energético, el cumplimiento mediante Certificados de Ahorro Energético y la aportación mínima al Fondo Nacional de Eficiencia Energética para el año 2024.</w:t>
      </w:r>
    </w:p>
    <w:p w14:paraId="0DDD0874" w14:textId="77777777" w:rsidR="001901F0" w:rsidRPr="001901F0" w:rsidRDefault="001901F0" w:rsidP="001901F0">
      <w:pPr>
        <w:pStyle w:val="Prrafodelista"/>
        <w:numPr>
          <w:ilvl w:val="0"/>
          <w:numId w:val="5"/>
        </w:numPr>
        <w:spacing w:after="0" w:line="320" w:lineRule="exact"/>
        <w:jc w:val="both"/>
        <w:rPr>
          <w:rFonts w:asciiTheme="majorHAnsi" w:hAnsiTheme="majorHAnsi" w:cstheme="majorHAnsi"/>
          <w:szCs w:val="24"/>
          <w:lang w:val="es-ES_tradnl"/>
        </w:rPr>
      </w:pPr>
      <w:r w:rsidRPr="001901F0">
        <w:rPr>
          <w:rFonts w:asciiTheme="majorHAnsi" w:hAnsiTheme="majorHAnsi" w:cstheme="majorHAnsi"/>
          <w:szCs w:val="24"/>
          <w:lang w:val="es-ES_tradnl"/>
        </w:rPr>
        <w:t xml:space="preserve">Cualquier otra disposición que afecte, modifique, desarrolle, derogue o sustituya a dichas normas, o introduzca cambios en el sector eléctrico que afecte a los Suministros objeto del presente Acuerdo Marco. </w:t>
      </w:r>
    </w:p>
    <w:p w14:paraId="4EC1D4F2" w14:textId="77777777" w:rsidR="00FA546D" w:rsidRPr="001901F0" w:rsidRDefault="00FA546D" w:rsidP="00FA546D">
      <w:pPr>
        <w:pStyle w:val="Prrafodelista"/>
        <w:spacing w:after="0" w:line="320" w:lineRule="exact"/>
        <w:ind w:left="426"/>
        <w:jc w:val="both"/>
        <w:rPr>
          <w:rFonts w:asciiTheme="majorHAnsi" w:hAnsiTheme="majorHAnsi" w:cstheme="majorHAnsi"/>
          <w:color w:val="FF0000"/>
          <w:szCs w:val="24"/>
          <w:lang w:val="es-ES_tradnl"/>
        </w:rPr>
      </w:pPr>
    </w:p>
    <w:p w14:paraId="7D1325CC" w14:textId="72972783" w:rsidR="00DD02A0" w:rsidRPr="00315DF2" w:rsidRDefault="00DD02A0" w:rsidP="00DD02A0">
      <w:pPr>
        <w:spacing w:line="320" w:lineRule="exact"/>
        <w:jc w:val="both"/>
        <w:rPr>
          <w:rFonts w:asciiTheme="majorHAnsi" w:hAnsiTheme="majorHAnsi" w:cstheme="majorHAnsi"/>
          <w:szCs w:val="24"/>
        </w:rPr>
      </w:pPr>
      <w:r w:rsidRPr="00315DF2">
        <w:rPr>
          <w:rFonts w:asciiTheme="majorHAnsi" w:hAnsiTheme="majorHAnsi" w:cstheme="majorHAnsi"/>
          <w:szCs w:val="24"/>
        </w:rPr>
        <w:t xml:space="preserve">Tienen carácter contractual los siguientes documentos: el PCA, el PPT, el documento de formalización del Acuerdo </w:t>
      </w:r>
      <w:r w:rsidR="004B6812" w:rsidRPr="00315DF2">
        <w:rPr>
          <w:rFonts w:asciiTheme="majorHAnsi" w:hAnsiTheme="majorHAnsi" w:cstheme="majorHAnsi"/>
          <w:szCs w:val="24"/>
        </w:rPr>
        <w:t>M</w:t>
      </w:r>
      <w:r w:rsidRPr="00315DF2">
        <w:rPr>
          <w:rFonts w:asciiTheme="majorHAnsi" w:hAnsiTheme="majorHAnsi" w:cstheme="majorHAnsi"/>
          <w:szCs w:val="24"/>
        </w:rPr>
        <w:t>arco,</w:t>
      </w:r>
      <w:r w:rsidR="001C6DE7" w:rsidRPr="00315DF2">
        <w:rPr>
          <w:rFonts w:asciiTheme="majorHAnsi" w:hAnsiTheme="majorHAnsi" w:cstheme="majorHAnsi"/>
          <w:szCs w:val="24"/>
        </w:rPr>
        <w:t xml:space="preserve"> </w:t>
      </w:r>
      <w:r w:rsidRPr="00315DF2">
        <w:rPr>
          <w:rFonts w:asciiTheme="majorHAnsi" w:hAnsiTheme="majorHAnsi" w:cstheme="majorHAnsi"/>
          <w:szCs w:val="24"/>
        </w:rPr>
        <w:t>el documento de invitación, la oferta presentada por la adjudicataria y la presente resolución de adjudicación.</w:t>
      </w:r>
    </w:p>
    <w:p w14:paraId="629DF3CD" w14:textId="77777777" w:rsidR="00DD02A0" w:rsidRPr="00315DF2" w:rsidRDefault="00DD02A0" w:rsidP="00DD02A0">
      <w:pPr>
        <w:pStyle w:val="Prrafodelista"/>
        <w:spacing w:line="320" w:lineRule="exact"/>
        <w:ind w:left="0"/>
        <w:jc w:val="both"/>
        <w:rPr>
          <w:rFonts w:asciiTheme="majorHAnsi" w:hAnsiTheme="majorHAnsi" w:cstheme="majorHAnsi"/>
          <w:szCs w:val="24"/>
        </w:rPr>
      </w:pPr>
    </w:p>
    <w:p w14:paraId="609EE081" w14:textId="0236EE1F" w:rsidR="00DD02A0" w:rsidRPr="00315DF2" w:rsidRDefault="00921BED" w:rsidP="00DD02A0">
      <w:pPr>
        <w:pStyle w:val="Prrafodelista"/>
        <w:spacing w:line="320" w:lineRule="exact"/>
        <w:ind w:left="0"/>
        <w:jc w:val="both"/>
        <w:rPr>
          <w:rFonts w:asciiTheme="majorHAnsi" w:hAnsiTheme="majorHAnsi" w:cstheme="majorHAnsi"/>
        </w:rPr>
      </w:pPr>
      <w:r w:rsidRPr="00315DF2">
        <w:rPr>
          <w:rFonts w:asciiTheme="majorHAnsi" w:hAnsiTheme="majorHAnsi" w:cstheme="majorHAnsi"/>
          <w:b/>
          <w:szCs w:val="24"/>
        </w:rPr>
        <w:t>TERCERO.</w:t>
      </w:r>
      <w:r w:rsidRPr="00315DF2">
        <w:rPr>
          <w:rFonts w:asciiTheme="majorHAnsi" w:hAnsiTheme="majorHAnsi" w:cstheme="majorHAnsi"/>
        </w:rPr>
        <w:t xml:space="preserve"> -</w:t>
      </w:r>
      <w:r w:rsidR="00DD02A0" w:rsidRPr="00315DF2">
        <w:rPr>
          <w:rFonts w:asciiTheme="majorHAnsi" w:hAnsiTheme="majorHAnsi" w:cstheme="majorHAnsi"/>
        </w:rPr>
        <w:t xml:space="preserve"> Teniendo en consideración que el órgano de contratación que actúa en nombre de la Entidad Local </w:t>
      </w:r>
      <w:r w:rsidR="00DD02A0" w:rsidRPr="00315DF2">
        <w:rPr>
          <w:rFonts w:asciiTheme="majorHAnsi" w:hAnsiTheme="majorHAnsi" w:cstheme="majorHAnsi"/>
          <w:highlight w:val="yellow"/>
        </w:rPr>
        <w:t>(****),</w:t>
      </w:r>
      <w:r w:rsidR="00DD02A0" w:rsidRPr="00315DF2">
        <w:rPr>
          <w:rFonts w:asciiTheme="majorHAnsi" w:hAnsiTheme="majorHAnsi" w:cstheme="majorHAnsi"/>
        </w:rPr>
        <w:t xml:space="preserve"> es </w:t>
      </w:r>
      <w:r w:rsidR="00DD02A0" w:rsidRPr="00315DF2">
        <w:rPr>
          <w:rFonts w:asciiTheme="majorHAnsi" w:hAnsiTheme="majorHAnsi" w:cstheme="majorHAnsi"/>
          <w:highlight w:val="yellow"/>
        </w:rPr>
        <w:t>(****)</w:t>
      </w:r>
      <w:r w:rsidR="00DD02A0" w:rsidRPr="00315DF2">
        <w:rPr>
          <w:rFonts w:asciiTheme="majorHAnsi" w:hAnsiTheme="majorHAnsi" w:cstheme="majorHAnsi"/>
        </w:rPr>
        <w:t>, en virtud de (completar por la Entidad Local).</w:t>
      </w:r>
    </w:p>
    <w:p w14:paraId="4A179752" w14:textId="77777777" w:rsidR="00DD02A0" w:rsidRPr="00315DF2" w:rsidRDefault="00DD02A0" w:rsidP="00DD02A0">
      <w:pPr>
        <w:pStyle w:val="Prrafodelista"/>
        <w:spacing w:line="320" w:lineRule="exact"/>
        <w:ind w:left="0"/>
        <w:jc w:val="both"/>
        <w:rPr>
          <w:rFonts w:asciiTheme="majorHAnsi" w:hAnsiTheme="majorHAnsi" w:cstheme="majorHAnsi"/>
        </w:rPr>
      </w:pPr>
    </w:p>
    <w:p w14:paraId="0614F232" w14:textId="77777777" w:rsidR="00DD02A0" w:rsidRPr="00315DF2" w:rsidRDefault="00DD02A0" w:rsidP="00DD02A0">
      <w:pPr>
        <w:pStyle w:val="Prrafodelista"/>
        <w:spacing w:line="320" w:lineRule="exact"/>
        <w:ind w:left="0"/>
        <w:jc w:val="both"/>
        <w:rPr>
          <w:rFonts w:asciiTheme="majorHAnsi" w:hAnsiTheme="majorHAnsi" w:cstheme="majorHAnsi"/>
        </w:rPr>
      </w:pPr>
      <w:r w:rsidRPr="00315DF2">
        <w:rPr>
          <w:rFonts w:asciiTheme="majorHAnsi" w:hAnsiTheme="majorHAnsi" w:cstheme="majorHAnsi"/>
        </w:rPr>
        <w:t>Vistos los antecedentes mencionados y las disposiciones legales, vengo a formular la siguiente:</w:t>
      </w:r>
    </w:p>
    <w:p w14:paraId="6C9C0DA0" w14:textId="77777777" w:rsidR="00DD02A0" w:rsidRPr="00315DF2" w:rsidRDefault="00DD02A0" w:rsidP="00DD02A0">
      <w:pPr>
        <w:pStyle w:val="Prrafodelista"/>
        <w:spacing w:line="320" w:lineRule="exact"/>
        <w:ind w:left="0"/>
        <w:jc w:val="center"/>
        <w:rPr>
          <w:rFonts w:asciiTheme="majorHAnsi" w:hAnsiTheme="majorHAnsi" w:cstheme="majorHAnsi"/>
          <w:b/>
        </w:rPr>
      </w:pPr>
    </w:p>
    <w:p w14:paraId="7403D521" w14:textId="77777777" w:rsidR="00921BED" w:rsidRDefault="00921BED" w:rsidP="00E466C4">
      <w:pPr>
        <w:pStyle w:val="Prrafodelista"/>
        <w:spacing w:line="320" w:lineRule="exact"/>
        <w:ind w:left="0"/>
        <w:rPr>
          <w:rFonts w:asciiTheme="majorHAnsi" w:hAnsiTheme="majorHAnsi" w:cstheme="majorHAnsi"/>
          <w:b/>
        </w:rPr>
      </w:pPr>
    </w:p>
    <w:p w14:paraId="39C3AC6F" w14:textId="53CCD492" w:rsidR="00DD02A0" w:rsidRPr="00315DF2" w:rsidRDefault="00DD02A0" w:rsidP="00DD02A0">
      <w:pPr>
        <w:pStyle w:val="Prrafodelista"/>
        <w:spacing w:line="320" w:lineRule="exact"/>
        <w:ind w:left="0"/>
        <w:jc w:val="center"/>
        <w:rPr>
          <w:rFonts w:asciiTheme="majorHAnsi" w:hAnsiTheme="majorHAnsi" w:cstheme="majorHAnsi"/>
          <w:b/>
        </w:rPr>
      </w:pPr>
      <w:r w:rsidRPr="00315DF2">
        <w:rPr>
          <w:rFonts w:asciiTheme="majorHAnsi" w:hAnsiTheme="majorHAnsi" w:cstheme="majorHAnsi"/>
          <w:b/>
        </w:rPr>
        <w:t>RESOLUCIÓN</w:t>
      </w:r>
    </w:p>
    <w:p w14:paraId="270B1944" w14:textId="77777777" w:rsidR="00357B91" w:rsidRPr="00DE5B6C" w:rsidRDefault="00357B91" w:rsidP="00DD02A0">
      <w:pPr>
        <w:pStyle w:val="Prrafodelista"/>
        <w:spacing w:line="320" w:lineRule="exact"/>
        <w:ind w:left="0"/>
        <w:jc w:val="center"/>
        <w:rPr>
          <w:rFonts w:asciiTheme="majorHAnsi" w:hAnsiTheme="majorHAnsi" w:cstheme="majorHAnsi"/>
          <w:b/>
          <w:color w:val="FF0000"/>
        </w:rPr>
      </w:pPr>
    </w:p>
    <w:p w14:paraId="7AC0BF09" w14:textId="44ED8E43" w:rsidR="002B47EB" w:rsidRDefault="00921BED" w:rsidP="00DD02A0">
      <w:pPr>
        <w:pStyle w:val="Prrafodelista"/>
        <w:spacing w:line="320" w:lineRule="exact"/>
        <w:ind w:left="0"/>
        <w:jc w:val="both"/>
        <w:rPr>
          <w:rFonts w:asciiTheme="majorHAnsi" w:hAnsiTheme="majorHAnsi" w:cstheme="majorHAnsi"/>
        </w:rPr>
      </w:pPr>
      <w:r w:rsidRPr="00542AB6">
        <w:rPr>
          <w:rFonts w:asciiTheme="majorHAnsi" w:hAnsiTheme="majorHAnsi" w:cstheme="majorHAnsi"/>
          <w:b/>
        </w:rPr>
        <w:t>PRIMERO. -</w:t>
      </w:r>
      <w:r w:rsidR="00DD02A0" w:rsidRPr="00542AB6">
        <w:rPr>
          <w:rFonts w:asciiTheme="majorHAnsi" w:hAnsiTheme="majorHAnsi" w:cstheme="majorHAnsi"/>
        </w:rPr>
        <w:t xml:space="preserve"> Adjudicar el Contrato basado para el suministro de electricidad en alta y baja tensión de la Entidad Local </w:t>
      </w:r>
      <w:r w:rsidR="00DD02A0" w:rsidRPr="00542AB6">
        <w:rPr>
          <w:rFonts w:asciiTheme="majorHAnsi" w:hAnsiTheme="majorHAnsi" w:cstheme="majorHAnsi"/>
          <w:highlight w:val="yellow"/>
        </w:rPr>
        <w:t>(****),</w:t>
      </w:r>
      <w:r w:rsidR="00DD02A0" w:rsidRPr="00542AB6">
        <w:rPr>
          <w:rFonts w:asciiTheme="majorHAnsi" w:hAnsiTheme="majorHAnsi" w:cstheme="majorHAnsi"/>
        </w:rPr>
        <w:t xml:space="preserve"> a la empresa </w:t>
      </w:r>
      <w:r w:rsidR="0025195C" w:rsidRPr="0025195C">
        <w:rPr>
          <w:rFonts w:asciiTheme="majorHAnsi" w:hAnsiTheme="majorHAnsi" w:cstheme="majorHAnsi"/>
          <w:i/>
          <w:iCs/>
          <w:highlight w:val="yellow"/>
        </w:rPr>
        <w:t>XXXXXXXXXXXXX</w:t>
      </w:r>
      <w:r w:rsidR="00542AB6" w:rsidRPr="0025195C">
        <w:rPr>
          <w:rFonts w:asciiTheme="majorHAnsi" w:hAnsiTheme="majorHAnsi" w:cstheme="majorHAnsi"/>
          <w:highlight w:val="yellow"/>
        </w:rPr>
        <w:t>.</w:t>
      </w:r>
      <w:r w:rsidR="00542AB6" w:rsidRPr="00542AB6">
        <w:rPr>
          <w:rFonts w:asciiTheme="majorHAnsi" w:hAnsiTheme="majorHAnsi" w:cstheme="majorHAnsi"/>
        </w:rPr>
        <w:t xml:space="preserve"> </w:t>
      </w:r>
      <w:r w:rsidR="00DD02A0" w:rsidRPr="00542AB6">
        <w:rPr>
          <w:rFonts w:asciiTheme="majorHAnsi" w:hAnsiTheme="majorHAnsi" w:cstheme="majorHAnsi"/>
        </w:rPr>
        <w:t>adjudicataria del lote (</w:t>
      </w:r>
      <w:r w:rsidR="00DD02A0" w:rsidRPr="00542AB6">
        <w:rPr>
          <w:rFonts w:asciiTheme="majorHAnsi" w:hAnsiTheme="majorHAnsi" w:cstheme="majorHAnsi"/>
          <w:highlight w:val="yellow"/>
        </w:rPr>
        <w:t>****)</w:t>
      </w:r>
      <w:r w:rsidR="00DD02A0" w:rsidRPr="00542AB6">
        <w:rPr>
          <w:rFonts w:asciiTheme="majorHAnsi" w:hAnsiTheme="majorHAnsi" w:cstheme="majorHAnsi"/>
        </w:rPr>
        <w:t xml:space="preserve"> del Acuerdo Marco para la contratación del suministro de electricidad en alta y baja tensión de la Central de Contratación de la FEMP</w:t>
      </w:r>
      <w:r w:rsidR="00187455">
        <w:rPr>
          <w:rFonts w:asciiTheme="majorHAnsi" w:hAnsiTheme="majorHAnsi" w:cstheme="majorHAnsi"/>
        </w:rPr>
        <w:t xml:space="preserve">, ajustándose a la oferta que se adjunta a esta resolución </w:t>
      </w:r>
    </w:p>
    <w:p w14:paraId="495553EA" w14:textId="38CCF0C1" w:rsidR="000B3687" w:rsidRPr="002B47EB" w:rsidRDefault="00187455" w:rsidP="0025195C">
      <w:pPr>
        <w:pStyle w:val="Prrafodelista"/>
        <w:spacing w:line="320" w:lineRule="exact"/>
        <w:ind w:left="0"/>
        <w:jc w:val="both"/>
        <w:rPr>
          <w:rFonts w:asciiTheme="majorHAnsi" w:hAnsiTheme="majorHAnsi" w:cstheme="majorHAnsi"/>
          <w:b/>
          <w:color w:val="FF0000"/>
        </w:rPr>
      </w:pPr>
      <w:r w:rsidRPr="002B47EB">
        <w:rPr>
          <w:rFonts w:asciiTheme="majorHAnsi" w:hAnsiTheme="majorHAnsi" w:cstheme="majorHAnsi"/>
          <w:color w:val="FF0000"/>
          <w:highlight w:val="yellow"/>
        </w:rPr>
        <w:t>(ANEXAR OFERTA PRESENTADA POR</w:t>
      </w:r>
      <w:r w:rsidR="0025195C">
        <w:rPr>
          <w:rFonts w:asciiTheme="majorHAnsi" w:hAnsiTheme="majorHAnsi" w:cstheme="majorHAnsi"/>
          <w:color w:val="FF0000"/>
          <w:highlight w:val="yellow"/>
        </w:rPr>
        <w:t xml:space="preserve"> LAS ENTIDADDES ADJUDICATARIAS DEL LOTE CORRESPONDIENTE)</w:t>
      </w:r>
    </w:p>
    <w:p w14:paraId="582EF37A" w14:textId="46A5A28B" w:rsidR="00DD02A0" w:rsidRPr="00542AB6" w:rsidRDefault="00921BED" w:rsidP="00DD02A0">
      <w:pPr>
        <w:spacing w:line="320" w:lineRule="exact"/>
        <w:jc w:val="both"/>
        <w:rPr>
          <w:rFonts w:asciiTheme="majorHAnsi" w:hAnsiTheme="majorHAnsi" w:cstheme="majorHAnsi"/>
        </w:rPr>
      </w:pPr>
      <w:r w:rsidRPr="00542AB6">
        <w:rPr>
          <w:rFonts w:asciiTheme="majorHAnsi" w:hAnsiTheme="majorHAnsi" w:cstheme="majorHAnsi"/>
          <w:b/>
        </w:rPr>
        <w:t>SEGUNDO. -</w:t>
      </w:r>
      <w:r w:rsidR="00DD02A0" w:rsidRPr="00542AB6">
        <w:rPr>
          <w:rFonts w:asciiTheme="majorHAnsi" w:hAnsiTheme="majorHAnsi" w:cstheme="majorHAnsi"/>
        </w:rPr>
        <w:t xml:space="preserve"> Comunicar esta resolución a la</w:t>
      </w:r>
      <w:r w:rsidR="000F03E3">
        <w:rPr>
          <w:rFonts w:asciiTheme="majorHAnsi" w:hAnsiTheme="majorHAnsi" w:cstheme="majorHAnsi"/>
        </w:rPr>
        <w:t>s</w:t>
      </w:r>
      <w:r w:rsidR="00DD02A0" w:rsidRPr="00542AB6">
        <w:rPr>
          <w:rFonts w:asciiTheme="majorHAnsi" w:hAnsiTheme="majorHAnsi" w:cstheme="majorHAnsi"/>
        </w:rPr>
        <w:t xml:space="preserve"> adjudicataria</w:t>
      </w:r>
      <w:r w:rsidR="000F03E3">
        <w:rPr>
          <w:rFonts w:asciiTheme="majorHAnsi" w:hAnsiTheme="majorHAnsi" w:cstheme="majorHAnsi"/>
        </w:rPr>
        <w:t>s</w:t>
      </w:r>
      <w:r w:rsidR="007941D5" w:rsidRPr="00542AB6">
        <w:rPr>
          <w:rFonts w:asciiTheme="majorHAnsi" w:hAnsiTheme="majorHAnsi" w:cstheme="majorHAnsi"/>
        </w:rPr>
        <w:t xml:space="preserve">, </w:t>
      </w:r>
      <w:r w:rsidR="00DD02A0" w:rsidRPr="00542AB6">
        <w:rPr>
          <w:rFonts w:asciiTheme="majorHAnsi" w:hAnsiTheme="majorHAnsi" w:cstheme="majorHAnsi"/>
        </w:rPr>
        <w:t>a través de la Plataforma informática de la Central de Contratación, publicar esta resolución en el Perfil del contratante de esta Entidad Local y notificar la misma conforme a lo establecido en la LCSP.</w:t>
      </w:r>
    </w:p>
    <w:p w14:paraId="29EE76F7" w14:textId="77777777" w:rsidR="000B3687" w:rsidRDefault="000B3687" w:rsidP="00357B91">
      <w:pPr>
        <w:spacing w:line="320" w:lineRule="exact"/>
        <w:jc w:val="both"/>
        <w:rPr>
          <w:rFonts w:asciiTheme="majorHAnsi" w:hAnsiTheme="majorHAnsi" w:cstheme="majorHAnsi"/>
          <w:b/>
          <w:bCs/>
        </w:rPr>
      </w:pPr>
    </w:p>
    <w:p w14:paraId="00AAAF60" w14:textId="75B6EB87" w:rsidR="00357B91" w:rsidRPr="00542AB6" w:rsidRDefault="00357B91" w:rsidP="00357B91">
      <w:pPr>
        <w:spacing w:line="320" w:lineRule="exact"/>
        <w:jc w:val="both"/>
        <w:rPr>
          <w:rFonts w:asciiTheme="majorHAnsi" w:hAnsiTheme="majorHAnsi" w:cstheme="majorHAnsi"/>
        </w:rPr>
      </w:pPr>
      <w:r w:rsidRPr="00542AB6">
        <w:rPr>
          <w:rFonts w:asciiTheme="majorHAnsi" w:hAnsiTheme="majorHAnsi" w:cstheme="majorHAnsi"/>
          <w:b/>
          <w:bCs/>
        </w:rPr>
        <w:t>TERCERO.-</w:t>
      </w:r>
      <w:r w:rsidRPr="00542AB6">
        <w:rPr>
          <w:rFonts w:asciiTheme="majorHAnsi" w:hAnsiTheme="majorHAnsi" w:cstheme="majorHAnsi"/>
        </w:rPr>
        <w:t xml:space="preserve"> La presente Resolución </w:t>
      </w:r>
      <w:r w:rsidR="004A421D" w:rsidRPr="00542AB6">
        <w:rPr>
          <w:rFonts w:asciiTheme="majorHAnsi" w:hAnsiTheme="majorHAnsi" w:cstheme="majorHAnsi"/>
        </w:rPr>
        <w:t xml:space="preserve">agota la vía administrativa y </w:t>
      </w:r>
      <w:r w:rsidRPr="00542AB6">
        <w:rPr>
          <w:rFonts w:asciiTheme="majorHAnsi" w:hAnsiTheme="majorHAnsi" w:cstheme="majorHAnsi"/>
        </w:rPr>
        <w:t xml:space="preserve">puede ser impugnada mediante la interposición del recurso especial en materia de contratación, </w:t>
      </w:r>
      <w:r w:rsidR="00326E8A" w:rsidRPr="00326E8A">
        <w:rPr>
          <w:rFonts w:asciiTheme="majorHAnsi" w:hAnsiTheme="majorHAnsi" w:cstheme="majorHAnsi"/>
          <w:color w:val="FF0000"/>
          <w:highlight w:val="yellow"/>
        </w:rPr>
        <w:t>(</w:t>
      </w:r>
      <w:r w:rsidRPr="00326E8A">
        <w:rPr>
          <w:rFonts w:asciiTheme="majorHAnsi" w:hAnsiTheme="majorHAnsi" w:cstheme="majorHAnsi"/>
          <w:color w:val="FF0000"/>
          <w:highlight w:val="yellow"/>
        </w:rPr>
        <w:t>cuando el valor estimado del contrato supere los 100.000 euros</w:t>
      </w:r>
      <w:r w:rsidR="00326E8A" w:rsidRPr="00326E8A">
        <w:rPr>
          <w:rFonts w:asciiTheme="majorHAnsi" w:hAnsiTheme="majorHAnsi" w:cstheme="majorHAnsi"/>
          <w:color w:val="FF0000"/>
        </w:rPr>
        <w:t>)</w:t>
      </w:r>
      <w:r w:rsidRPr="00542AB6">
        <w:rPr>
          <w:rFonts w:asciiTheme="majorHAnsi" w:hAnsiTheme="majorHAnsi" w:cstheme="majorHAnsi"/>
        </w:rPr>
        <w:t>, o mediante recurso potestativo de reposición</w:t>
      </w:r>
      <w:r w:rsidR="00795FA0" w:rsidRPr="00542AB6">
        <w:rPr>
          <w:rFonts w:asciiTheme="majorHAnsi" w:hAnsiTheme="majorHAnsi" w:cstheme="majorHAnsi"/>
        </w:rPr>
        <w:t xml:space="preserve"> en caso de que el valor fuera inferior</w:t>
      </w:r>
      <w:r w:rsidRPr="00542AB6">
        <w:rPr>
          <w:rFonts w:asciiTheme="majorHAnsi" w:hAnsiTheme="majorHAnsi" w:cstheme="majorHAnsi"/>
        </w:rPr>
        <w:t>, o bien directamente ante la jurisdicción contencioso administrativa, de conformidad con lo dispuesto en la Ley 29/1998, de 13 de julio, Reguladora de la Jurisdicción Contencioso-Administrativa.</w:t>
      </w:r>
    </w:p>
    <w:p w14:paraId="096F4A76" w14:textId="77777777" w:rsidR="000B3687" w:rsidRDefault="000B3687" w:rsidP="009D6442">
      <w:pPr>
        <w:pStyle w:val="Prrafodelista"/>
        <w:ind w:left="0"/>
        <w:jc w:val="both"/>
        <w:rPr>
          <w:rFonts w:asciiTheme="majorHAnsi" w:hAnsiTheme="majorHAnsi" w:cstheme="majorHAnsi"/>
          <w:b/>
          <w:bCs/>
        </w:rPr>
      </w:pPr>
    </w:p>
    <w:p w14:paraId="210900C3" w14:textId="3F590DC1" w:rsidR="009D6442" w:rsidRPr="00542AB6" w:rsidRDefault="00921BED" w:rsidP="009D6442">
      <w:pPr>
        <w:pStyle w:val="Prrafodelista"/>
        <w:ind w:left="0"/>
        <w:jc w:val="both"/>
        <w:rPr>
          <w:rFonts w:asciiTheme="majorHAnsi" w:hAnsiTheme="majorHAnsi" w:cstheme="majorHAnsi"/>
        </w:rPr>
      </w:pPr>
      <w:r w:rsidRPr="00542AB6">
        <w:rPr>
          <w:rFonts w:asciiTheme="majorHAnsi" w:hAnsiTheme="majorHAnsi" w:cstheme="majorHAnsi"/>
          <w:b/>
          <w:bCs/>
        </w:rPr>
        <w:t>CUARTO. -</w:t>
      </w:r>
      <w:r w:rsidR="00357B91" w:rsidRPr="00542AB6">
        <w:rPr>
          <w:rFonts w:asciiTheme="majorHAnsi" w:hAnsiTheme="majorHAnsi" w:cstheme="majorHAnsi"/>
        </w:rPr>
        <w:t xml:space="preserve"> </w:t>
      </w:r>
      <w:r w:rsidR="009D6442" w:rsidRPr="00542AB6">
        <w:rPr>
          <w:rFonts w:asciiTheme="majorHAnsi" w:hAnsiTheme="majorHAnsi" w:cstheme="majorHAnsi"/>
        </w:rPr>
        <w:t xml:space="preserve">Según lo dispuesto en el art 36.3 de la LCSP el contrato basado en el Acuerdo Marco se perfecciona con la notificación de su adjudicación al contratista por parte de esta Entidad Local, desplegando sus efectos en los términos indicados en el antecedente </w:t>
      </w:r>
      <w:r w:rsidR="00FA353B">
        <w:rPr>
          <w:rFonts w:asciiTheme="majorHAnsi" w:hAnsiTheme="majorHAnsi" w:cstheme="majorHAnsi"/>
        </w:rPr>
        <w:t>7</w:t>
      </w:r>
      <w:r w:rsidR="009D6442" w:rsidRPr="00542AB6">
        <w:rPr>
          <w:rFonts w:asciiTheme="majorHAnsi" w:hAnsiTheme="majorHAnsi" w:cstheme="majorHAnsi"/>
        </w:rPr>
        <w:t xml:space="preserve">. </w:t>
      </w:r>
    </w:p>
    <w:p w14:paraId="17DC9FCC" w14:textId="4B47E892" w:rsidR="00357B91" w:rsidRDefault="00357B91" w:rsidP="00DD02A0">
      <w:pPr>
        <w:jc w:val="both"/>
        <w:rPr>
          <w:rFonts w:asciiTheme="majorHAnsi" w:hAnsiTheme="majorHAnsi" w:cstheme="majorHAnsi"/>
          <w:color w:val="FF0000"/>
        </w:rPr>
      </w:pPr>
    </w:p>
    <w:p w14:paraId="20B213BD" w14:textId="77777777" w:rsidR="00E466C4" w:rsidRPr="00DE5B6C" w:rsidRDefault="00E466C4" w:rsidP="00DD02A0">
      <w:pPr>
        <w:jc w:val="both"/>
        <w:rPr>
          <w:rFonts w:asciiTheme="majorHAnsi" w:hAnsiTheme="majorHAnsi" w:cstheme="majorHAnsi"/>
          <w:color w:val="FF0000"/>
        </w:rPr>
      </w:pPr>
    </w:p>
    <w:p w14:paraId="75EF5B24" w14:textId="77777777" w:rsidR="00DD02A0" w:rsidRPr="00187455" w:rsidRDefault="00DD02A0" w:rsidP="00DD02A0">
      <w:pPr>
        <w:jc w:val="center"/>
        <w:rPr>
          <w:rFonts w:asciiTheme="majorHAnsi" w:hAnsiTheme="majorHAnsi" w:cstheme="majorHAnsi"/>
          <w:color w:val="FF0000"/>
          <w:highlight w:val="yellow"/>
        </w:rPr>
      </w:pPr>
      <w:r w:rsidRPr="00187455">
        <w:rPr>
          <w:rFonts w:asciiTheme="majorHAnsi" w:hAnsiTheme="majorHAnsi" w:cstheme="majorHAnsi"/>
          <w:color w:val="FF0000"/>
          <w:highlight w:val="yellow"/>
        </w:rPr>
        <w:t>INDICAR FECHA Y LUGA</w:t>
      </w:r>
      <w:r w:rsidR="00A93925" w:rsidRPr="00187455">
        <w:rPr>
          <w:rFonts w:asciiTheme="majorHAnsi" w:hAnsiTheme="majorHAnsi" w:cstheme="majorHAnsi"/>
          <w:color w:val="FF0000"/>
          <w:highlight w:val="yellow"/>
        </w:rPr>
        <w:t>R</w:t>
      </w:r>
    </w:p>
    <w:p w14:paraId="5F7D245A" w14:textId="3ABC9328" w:rsidR="00671524" w:rsidRPr="00DE5B6C" w:rsidRDefault="00DD02A0" w:rsidP="00357B91">
      <w:pPr>
        <w:jc w:val="center"/>
        <w:rPr>
          <w:rFonts w:asciiTheme="majorHAnsi" w:hAnsiTheme="majorHAnsi" w:cstheme="majorHAnsi"/>
          <w:color w:val="FF0000"/>
        </w:rPr>
      </w:pPr>
      <w:r w:rsidRPr="00187455">
        <w:rPr>
          <w:rFonts w:asciiTheme="majorHAnsi" w:hAnsiTheme="majorHAnsi" w:cstheme="majorHAnsi"/>
          <w:color w:val="FF0000"/>
          <w:highlight w:val="yellow"/>
        </w:rPr>
        <w:t>(FIRMA)</w:t>
      </w:r>
    </w:p>
    <w:sectPr w:rsidR="00671524" w:rsidRPr="00DE5B6C" w:rsidSect="00DE5B6C">
      <w:headerReference w:type="default" r:id="rId7"/>
      <w:footerReference w:type="even" r:id="rId8"/>
      <w:footerReference w:type="default" r:id="rId9"/>
      <w:headerReference w:type="first" r:id="rId10"/>
      <w:footerReference w:type="first" r:id="rId11"/>
      <w:pgSz w:w="11906" w:h="16838" w:code="9"/>
      <w:pgMar w:top="1985"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EFD9" w14:textId="77777777" w:rsidR="00583A63" w:rsidRDefault="00583A63">
      <w:r>
        <w:separator/>
      </w:r>
    </w:p>
  </w:endnote>
  <w:endnote w:type="continuationSeparator" w:id="0">
    <w:p w14:paraId="44104D5C" w14:textId="77777777" w:rsidR="00583A63" w:rsidRDefault="0058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7872"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017173"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5DB9" w14:textId="03D6368C"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0C1C89">
      <w:rPr>
        <w:rStyle w:val="Nmerodepgina"/>
        <w:rFonts w:ascii="Frutiger 45 Light" w:hAnsi="Frutiger 45 Light"/>
        <w:noProof/>
        <w:sz w:val="14"/>
      </w:rPr>
      <w:t>2</w:t>
    </w:r>
    <w:r>
      <w:rPr>
        <w:rStyle w:val="Nmerodepgina"/>
        <w:rFonts w:ascii="Frutiger 45 Light" w:hAnsi="Frutiger 45 Light"/>
        <w:sz w:val="14"/>
      </w:rPr>
      <w:fldChar w:fldCharType="end"/>
    </w:r>
  </w:p>
  <w:p w14:paraId="3EB37CDD"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450" w14:textId="0BEF0432" w:rsidR="008B1F9F" w:rsidRDefault="00932B38" w:rsidP="008B1F9F">
    <w:pPr>
      <w:ind w:left="567"/>
      <w:rPr>
        <w:rFonts w:ascii="Book Antiqua" w:hAnsi="Book Antiqua"/>
        <w:color w:val="1542A3"/>
        <w:sz w:val="14"/>
      </w:rPr>
    </w:pPr>
    <w:r>
      <w:rPr>
        <w:rFonts w:ascii="HelveticaNeue-Heavy" w:hAnsi="HelveticaNeue-Heavy"/>
        <w:noProof/>
        <w:color w:val="1542A3"/>
        <w:sz w:val="14"/>
        <w:lang w:eastAsia="es-ES"/>
      </w:rPr>
      <mc:AlternateContent>
        <mc:Choice Requires="wps">
          <w:drawing>
            <wp:anchor distT="0" distB="0" distL="114300" distR="114300" simplePos="0" relativeHeight="251656704" behindDoc="0" locked="0" layoutInCell="1" allowOverlap="1" wp14:anchorId="448381F6" wp14:editId="29DC8535">
              <wp:simplePos x="0" y="0"/>
              <wp:positionH relativeFrom="column">
                <wp:posOffset>800100</wp:posOffset>
              </wp:positionH>
              <wp:positionV relativeFrom="paragraph">
                <wp:posOffset>-15240</wp:posOffset>
              </wp:positionV>
              <wp:extent cx="0" cy="15240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058DC"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T) 913 643 702   </w:t>
    </w:r>
    <w:proofErr w:type="gramStart"/>
    <w:r w:rsidR="008B1F9F">
      <w:rPr>
        <w:rFonts w:ascii="Book Antiqua" w:hAnsi="Book Antiqua"/>
        <w:color w:val="999999"/>
        <w:sz w:val="14"/>
      </w:rPr>
      <w:t xml:space="preserve">   (</w:t>
    </w:r>
    <w:proofErr w:type="gramEnd"/>
    <w:r w:rsidR="008B1F9F">
      <w:rPr>
        <w:rFonts w:ascii="Book Antiqua" w:hAnsi="Book Antiqua"/>
        <w:color w:val="999999"/>
        <w:sz w:val="14"/>
      </w:rPr>
      <w:t xml:space="preserve">F) 913 655 482        </w:t>
    </w:r>
    <w:r w:rsidR="008B1F9F">
      <w:rPr>
        <w:rFonts w:ascii="Book Antiqua" w:hAnsi="Book Antiqua"/>
        <w:color w:val="1542A3"/>
        <w:sz w:val="14"/>
      </w:rPr>
      <w:t>www.femp.es        femp@femp.es</w:t>
    </w:r>
  </w:p>
  <w:p w14:paraId="22C04C82" w14:textId="77777777" w:rsidR="00671524" w:rsidRDefault="00671524">
    <w:pPr>
      <w:pStyle w:val="Piedepgina"/>
      <w:tabs>
        <w:tab w:val="clear" w:pos="4252"/>
        <w:tab w:val="clear" w:pos="8504"/>
        <w:tab w:val="left" w:pos="1500"/>
      </w:tabs>
      <w:rPr>
        <w:color w:val="999999"/>
      </w:rPr>
    </w:pPr>
  </w:p>
  <w:p w14:paraId="4643CC0D"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40A1" w14:textId="77777777" w:rsidR="00583A63" w:rsidRDefault="00583A63">
      <w:r>
        <w:separator/>
      </w:r>
    </w:p>
  </w:footnote>
  <w:footnote w:type="continuationSeparator" w:id="0">
    <w:p w14:paraId="193E19CD" w14:textId="77777777" w:rsidR="00583A63" w:rsidRDefault="00583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C931" w14:textId="3B0A7375" w:rsidR="00671524" w:rsidRDefault="00932B38">
    <w:pPr>
      <w:pStyle w:val="Encabezado"/>
    </w:pPr>
    <w:r>
      <w:rPr>
        <w:noProof/>
        <w:lang w:eastAsia="es-ES"/>
      </w:rPr>
      <w:drawing>
        <wp:anchor distT="0" distB="0" distL="114300" distR="114300" simplePos="0" relativeHeight="251658752" behindDoc="1" locked="0" layoutInCell="1" allowOverlap="1" wp14:anchorId="699674C3" wp14:editId="60DDE0EB">
          <wp:simplePos x="0" y="0"/>
          <wp:positionH relativeFrom="column">
            <wp:posOffset>-1028700</wp:posOffset>
          </wp:positionH>
          <wp:positionV relativeFrom="paragraph">
            <wp:posOffset>-1397000</wp:posOffset>
          </wp:positionV>
          <wp:extent cx="7562850" cy="15240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BA48" w14:textId="57CA0BD9" w:rsidR="00671524" w:rsidRDefault="00932B38">
    <w:pPr>
      <w:pStyle w:val="Encabezado"/>
      <w:tabs>
        <w:tab w:val="clear" w:pos="4252"/>
        <w:tab w:val="clear" w:pos="8504"/>
      </w:tabs>
      <w:jc w:val="both"/>
      <w:rPr>
        <w:rFonts w:ascii="Frutiger 45 Light" w:hAnsi="Frutiger 45 Light"/>
        <w:noProof/>
        <w:sz w:val="20"/>
      </w:rPr>
    </w:pPr>
    <w:r>
      <w:rPr>
        <w:noProof/>
        <w:lang w:eastAsia="es-ES"/>
      </w:rPr>
      <w:drawing>
        <wp:anchor distT="0" distB="0" distL="114300" distR="114300" simplePos="0" relativeHeight="251657728" behindDoc="1" locked="0" layoutInCell="1" allowOverlap="1" wp14:anchorId="4C0A5C4B" wp14:editId="1F714753">
          <wp:simplePos x="0" y="0"/>
          <wp:positionH relativeFrom="column">
            <wp:posOffset>-1028700</wp:posOffset>
          </wp:positionH>
          <wp:positionV relativeFrom="paragraph">
            <wp:posOffset>-1397000</wp:posOffset>
          </wp:positionV>
          <wp:extent cx="7562850" cy="15240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CA6"/>
    <w:multiLevelType w:val="hybridMultilevel"/>
    <w:tmpl w:val="7B669A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6842E1"/>
    <w:multiLevelType w:val="hybridMultilevel"/>
    <w:tmpl w:val="B6B81DFA"/>
    <w:lvl w:ilvl="0" w:tplc="C13A8898">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FF7449"/>
    <w:multiLevelType w:val="hybridMultilevel"/>
    <w:tmpl w:val="1430B24A"/>
    <w:lvl w:ilvl="0" w:tplc="1F7085B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CCE4475"/>
    <w:multiLevelType w:val="hybridMultilevel"/>
    <w:tmpl w:val="1D9E8338"/>
    <w:lvl w:ilvl="0" w:tplc="839469C8">
      <w:start w:val="1"/>
      <w:numFmt w:val="decimal"/>
      <w:lvlText w:val="%1."/>
      <w:lvlJc w:val="left"/>
      <w:pPr>
        <w:ind w:left="360" w:hanging="360"/>
      </w:pPr>
      <w:rPr>
        <w:b w:val="0"/>
        <w:strike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44D7A0E"/>
    <w:multiLevelType w:val="hybridMultilevel"/>
    <w:tmpl w:val="6F7C5C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7931978">
    <w:abstractNumId w:val="3"/>
  </w:num>
  <w:num w:numId="2" w16cid:durableId="893587264">
    <w:abstractNumId w:val="2"/>
  </w:num>
  <w:num w:numId="3" w16cid:durableId="1403913373">
    <w:abstractNumId w:val="1"/>
  </w:num>
  <w:num w:numId="4" w16cid:durableId="1910730616">
    <w:abstractNumId w:val="4"/>
  </w:num>
  <w:num w:numId="5" w16cid:durableId="65379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A0"/>
    <w:rsid w:val="00013849"/>
    <w:rsid w:val="00024BDA"/>
    <w:rsid w:val="000370A8"/>
    <w:rsid w:val="00047FA7"/>
    <w:rsid w:val="00051030"/>
    <w:rsid w:val="000536D0"/>
    <w:rsid w:val="000A7BEF"/>
    <w:rsid w:val="000B3687"/>
    <w:rsid w:val="000C1C89"/>
    <w:rsid w:val="000F03E3"/>
    <w:rsid w:val="0012799E"/>
    <w:rsid w:val="0013557D"/>
    <w:rsid w:val="0014250D"/>
    <w:rsid w:val="00187120"/>
    <w:rsid w:val="00187455"/>
    <w:rsid w:val="001901F0"/>
    <w:rsid w:val="001B0C24"/>
    <w:rsid w:val="001B0ED3"/>
    <w:rsid w:val="001C6DE7"/>
    <w:rsid w:val="001F570D"/>
    <w:rsid w:val="0025195C"/>
    <w:rsid w:val="00265F20"/>
    <w:rsid w:val="00272A24"/>
    <w:rsid w:val="002B47EB"/>
    <w:rsid w:val="00315DF2"/>
    <w:rsid w:val="0032263E"/>
    <w:rsid w:val="00326C36"/>
    <w:rsid w:val="00326E8A"/>
    <w:rsid w:val="003428DD"/>
    <w:rsid w:val="003458DD"/>
    <w:rsid w:val="00354218"/>
    <w:rsid w:val="003566E6"/>
    <w:rsid w:val="00357B91"/>
    <w:rsid w:val="00373A48"/>
    <w:rsid w:val="003B07DB"/>
    <w:rsid w:val="003B26DE"/>
    <w:rsid w:val="003D4120"/>
    <w:rsid w:val="003D6B8D"/>
    <w:rsid w:val="003E7C66"/>
    <w:rsid w:val="00400210"/>
    <w:rsid w:val="0042513C"/>
    <w:rsid w:val="0043092D"/>
    <w:rsid w:val="00431F9A"/>
    <w:rsid w:val="00453A93"/>
    <w:rsid w:val="00483D89"/>
    <w:rsid w:val="00494E91"/>
    <w:rsid w:val="004A3914"/>
    <w:rsid w:val="004A421D"/>
    <w:rsid w:val="004B6812"/>
    <w:rsid w:val="004C095A"/>
    <w:rsid w:val="004D0CFB"/>
    <w:rsid w:val="004D1A71"/>
    <w:rsid w:val="004E2164"/>
    <w:rsid w:val="004E2170"/>
    <w:rsid w:val="004F2941"/>
    <w:rsid w:val="00517715"/>
    <w:rsid w:val="005272F0"/>
    <w:rsid w:val="00542AB6"/>
    <w:rsid w:val="00570554"/>
    <w:rsid w:val="00583A63"/>
    <w:rsid w:val="00587F67"/>
    <w:rsid w:val="00592FD5"/>
    <w:rsid w:val="005B59C3"/>
    <w:rsid w:val="00617E61"/>
    <w:rsid w:val="0062447D"/>
    <w:rsid w:val="00653A60"/>
    <w:rsid w:val="00671524"/>
    <w:rsid w:val="00681F86"/>
    <w:rsid w:val="006A733F"/>
    <w:rsid w:val="006B05F1"/>
    <w:rsid w:val="00705126"/>
    <w:rsid w:val="007317B1"/>
    <w:rsid w:val="00764F0C"/>
    <w:rsid w:val="0077782C"/>
    <w:rsid w:val="007941D5"/>
    <w:rsid w:val="00795FA0"/>
    <w:rsid w:val="007B0119"/>
    <w:rsid w:val="0082065F"/>
    <w:rsid w:val="00854ACD"/>
    <w:rsid w:val="008A1A10"/>
    <w:rsid w:val="008A531D"/>
    <w:rsid w:val="008B1F9F"/>
    <w:rsid w:val="008C4DC4"/>
    <w:rsid w:val="008C5F08"/>
    <w:rsid w:val="008C6F94"/>
    <w:rsid w:val="008F0756"/>
    <w:rsid w:val="00921BED"/>
    <w:rsid w:val="00932B38"/>
    <w:rsid w:val="00936832"/>
    <w:rsid w:val="00980B40"/>
    <w:rsid w:val="009A31E2"/>
    <w:rsid w:val="009B3F01"/>
    <w:rsid w:val="009D6442"/>
    <w:rsid w:val="009E3ACE"/>
    <w:rsid w:val="00A1499E"/>
    <w:rsid w:val="00A34D73"/>
    <w:rsid w:val="00A5050D"/>
    <w:rsid w:val="00A72328"/>
    <w:rsid w:val="00A93925"/>
    <w:rsid w:val="00AB10D1"/>
    <w:rsid w:val="00AC09D5"/>
    <w:rsid w:val="00AE34A4"/>
    <w:rsid w:val="00B10BC6"/>
    <w:rsid w:val="00B16290"/>
    <w:rsid w:val="00B57CAB"/>
    <w:rsid w:val="00B75B2E"/>
    <w:rsid w:val="00B80936"/>
    <w:rsid w:val="00B9287E"/>
    <w:rsid w:val="00B97455"/>
    <w:rsid w:val="00B97681"/>
    <w:rsid w:val="00BE4246"/>
    <w:rsid w:val="00BF5623"/>
    <w:rsid w:val="00C01A87"/>
    <w:rsid w:val="00C024FF"/>
    <w:rsid w:val="00C10150"/>
    <w:rsid w:val="00C56BD1"/>
    <w:rsid w:val="00CA60AA"/>
    <w:rsid w:val="00CD69A8"/>
    <w:rsid w:val="00CF6ABF"/>
    <w:rsid w:val="00D0253D"/>
    <w:rsid w:val="00D143B5"/>
    <w:rsid w:val="00D23664"/>
    <w:rsid w:val="00D564A3"/>
    <w:rsid w:val="00D93691"/>
    <w:rsid w:val="00DC6F10"/>
    <w:rsid w:val="00DC7B70"/>
    <w:rsid w:val="00DD02A0"/>
    <w:rsid w:val="00DE5B6C"/>
    <w:rsid w:val="00DE6475"/>
    <w:rsid w:val="00E04BE9"/>
    <w:rsid w:val="00E466C4"/>
    <w:rsid w:val="00E70BB0"/>
    <w:rsid w:val="00E72039"/>
    <w:rsid w:val="00E75153"/>
    <w:rsid w:val="00E82428"/>
    <w:rsid w:val="00EB3FAB"/>
    <w:rsid w:val="00ED524E"/>
    <w:rsid w:val="00EE5554"/>
    <w:rsid w:val="00F038D5"/>
    <w:rsid w:val="00F141CE"/>
    <w:rsid w:val="00F6699A"/>
    <w:rsid w:val="00F877EC"/>
    <w:rsid w:val="00FA353B"/>
    <w:rsid w:val="00FA41B9"/>
    <w:rsid w:val="00FA546D"/>
    <w:rsid w:val="00FE6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782C9"/>
  <w15:chartTrackingRefBased/>
  <w15:docId w15:val="{2A2996AD-10F8-43F6-BF83-63A2E38D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A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paragraph" w:styleId="Prrafodelista">
    <w:name w:val="List Paragraph"/>
    <w:aliases w:val="Bullet List"/>
    <w:basedOn w:val="Normal"/>
    <w:link w:val="PrrafodelistaCar"/>
    <w:uiPriority w:val="34"/>
    <w:qFormat/>
    <w:rsid w:val="00DD02A0"/>
    <w:pPr>
      <w:ind w:left="720"/>
      <w:contextualSpacing/>
    </w:pPr>
  </w:style>
  <w:style w:type="character" w:customStyle="1" w:styleId="PrrafodelistaCar">
    <w:name w:val="Párrafo de lista Car"/>
    <w:aliases w:val="Bullet List Car"/>
    <w:link w:val="Prrafodelista"/>
    <w:uiPriority w:val="34"/>
    <w:qFormat/>
    <w:rsid w:val="00DD02A0"/>
    <w:rPr>
      <w:rFonts w:ascii="Calibri" w:eastAsia="Calibri" w:hAnsi="Calibri"/>
      <w:sz w:val="22"/>
      <w:szCs w:val="22"/>
      <w:lang w:eastAsia="en-US"/>
    </w:rPr>
  </w:style>
  <w:style w:type="paragraph" w:styleId="Revisin">
    <w:name w:val="Revision"/>
    <w:hidden/>
    <w:uiPriority w:val="99"/>
    <w:semiHidden/>
    <w:rsid w:val="000536D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4701">
      <w:bodyDiv w:val="1"/>
      <w:marLeft w:val="0"/>
      <w:marRight w:val="0"/>
      <w:marTop w:val="0"/>
      <w:marBottom w:val="0"/>
      <w:divBdr>
        <w:top w:val="none" w:sz="0" w:space="0" w:color="auto"/>
        <w:left w:val="none" w:sz="0" w:space="0" w:color="auto"/>
        <w:bottom w:val="none" w:sz="0" w:space="0" w:color="auto"/>
        <w:right w:val="none" w:sz="0" w:space="0" w:color="auto"/>
      </w:divBdr>
    </w:div>
    <w:div w:id="886141631">
      <w:bodyDiv w:val="1"/>
      <w:marLeft w:val="0"/>
      <w:marRight w:val="0"/>
      <w:marTop w:val="0"/>
      <w:marBottom w:val="0"/>
      <w:divBdr>
        <w:top w:val="none" w:sz="0" w:space="0" w:color="auto"/>
        <w:left w:val="none" w:sz="0" w:space="0" w:color="auto"/>
        <w:bottom w:val="none" w:sz="0" w:space="0" w:color="auto"/>
        <w:right w:val="none" w:sz="0" w:space="0" w:color="auto"/>
      </w:divBdr>
    </w:div>
    <w:div w:id="1015959856">
      <w:bodyDiv w:val="1"/>
      <w:marLeft w:val="0"/>
      <w:marRight w:val="0"/>
      <w:marTop w:val="0"/>
      <w:marBottom w:val="0"/>
      <w:divBdr>
        <w:top w:val="none" w:sz="0" w:space="0" w:color="auto"/>
        <w:left w:val="none" w:sz="0" w:space="0" w:color="auto"/>
        <w:bottom w:val="none" w:sz="0" w:space="0" w:color="auto"/>
        <w:right w:val="none" w:sz="0" w:space="0" w:color="auto"/>
      </w:divBdr>
    </w:div>
    <w:div w:id="1088965153">
      <w:bodyDiv w:val="1"/>
      <w:marLeft w:val="0"/>
      <w:marRight w:val="0"/>
      <w:marTop w:val="0"/>
      <w:marBottom w:val="0"/>
      <w:divBdr>
        <w:top w:val="none" w:sz="0" w:space="0" w:color="auto"/>
        <w:left w:val="none" w:sz="0" w:space="0" w:color="auto"/>
        <w:bottom w:val="none" w:sz="0" w:space="0" w:color="auto"/>
        <w:right w:val="none" w:sz="0" w:space="0" w:color="auto"/>
      </w:divBdr>
    </w:div>
    <w:div w:id="1127309817">
      <w:bodyDiv w:val="1"/>
      <w:marLeft w:val="0"/>
      <w:marRight w:val="0"/>
      <w:marTop w:val="0"/>
      <w:marBottom w:val="0"/>
      <w:divBdr>
        <w:top w:val="none" w:sz="0" w:space="0" w:color="auto"/>
        <w:left w:val="none" w:sz="0" w:space="0" w:color="auto"/>
        <w:bottom w:val="none" w:sz="0" w:space="0" w:color="auto"/>
        <w:right w:val="none" w:sz="0" w:space="0" w:color="auto"/>
      </w:divBdr>
    </w:div>
    <w:div w:id="1835486685">
      <w:bodyDiv w:val="1"/>
      <w:marLeft w:val="0"/>
      <w:marRight w:val="0"/>
      <w:marTop w:val="0"/>
      <w:marBottom w:val="0"/>
      <w:divBdr>
        <w:top w:val="none" w:sz="0" w:space="0" w:color="auto"/>
        <w:left w:val="none" w:sz="0" w:space="0" w:color="auto"/>
        <w:bottom w:val="none" w:sz="0" w:space="0" w:color="auto"/>
        <w:right w:val="none" w:sz="0" w:space="0" w:color="auto"/>
      </w:divBdr>
    </w:div>
    <w:div w:id="1923023644">
      <w:bodyDiv w:val="1"/>
      <w:marLeft w:val="0"/>
      <w:marRight w:val="0"/>
      <w:marTop w:val="0"/>
      <w:marBottom w:val="0"/>
      <w:divBdr>
        <w:top w:val="none" w:sz="0" w:space="0" w:color="auto"/>
        <w:left w:val="none" w:sz="0" w:space="0" w:color="auto"/>
        <w:bottom w:val="none" w:sz="0" w:space="0" w:color="auto"/>
        <w:right w:val="none" w:sz="0" w:space="0" w:color="auto"/>
      </w:divBdr>
    </w:div>
    <w:div w:id="1970627009">
      <w:bodyDiv w:val="1"/>
      <w:marLeft w:val="0"/>
      <w:marRight w:val="0"/>
      <w:marTop w:val="0"/>
      <w:marBottom w:val="0"/>
      <w:divBdr>
        <w:top w:val="none" w:sz="0" w:space="0" w:color="auto"/>
        <w:left w:val="none" w:sz="0" w:space="0" w:color="auto"/>
        <w:bottom w:val="none" w:sz="0" w:space="0" w:color="auto"/>
        <w:right w:val="none" w:sz="0" w:space="0" w:color="auto"/>
      </w:divBdr>
    </w:div>
    <w:div w:id="213741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1982</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Raquel Calvo</cp:lastModifiedBy>
  <cp:revision>89</cp:revision>
  <cp:lastPrinted>2025-09-16T09:09:00Z</cp:lastPrinted>
  <dcterms:created xsi:type="dcterms:W3CDTF">2022-04-26T10:31:00Z</dcterms:created>
  <dcterms:modified xsi:type="dcterms:W3CDTF">2026-06-08T08:54:00Z</dcterms:modified>
</cp:coreProperties>
</file>