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DD26" w14:textId="7572D9BA" w:rsidR="009100B5" w:rsidRDefault="00261527" w:rsidP="00881EA0">
      <w:pPr>
        <w:jc w:val="both"/>
        <w:rPr>
          <w:b/>
        </w:rPr>
      </w:pPr>
      <w:r>
        <w:rPr>
          <w:b/>
        </w:rPr>
        <w:t>RESOLUCIÓ</w:t>
      </w:r>
      <w:r w:rsidR="00FC764B">
        <w:rPr>
          <w:b/>
        </w:rPr>
        <w:t xml:space="preserve">N DE </w:t>
      </w:r>
      <w:r w:rsidR="006F1DDB">
        <w:rPr>
          <w:b/>
        </w:rPr>
        <w:t>INICIO</w:t>
      </w:r>
      <w:r w:rsidR="001B3182">
        <w:rPr>
          <w:b/>
        </w:rPr>
        <w:t xml:space="preserve"> Y ADJUDICACIÓN</w:t>
      </w:r>
      <w:r w:rsidR="006F1DDB">
        <w:rPr>
          <w:b/>
        </w:rPr>
        <w:t xml:space="preserve"> </w:t>
      </w:r>
      <w:r w:rsidR="00FC764B">
        <w:rPr>
          <w:b/>
        </w:rPr>
        <w:t xml:space="preserve">DEL CONTRATO BASADO EN EL ACUERDO MARCO </w:t>
      </w:r>
      <w:r w:rsidR="008759C6">
        <w:rPr>
          <w:b/>
        </w:rPr>
        <w:t xml:space="preserve">PARA LA PRESTACIÓN </w:t>
      </w:r>
      <w:r w:rsidR="006B7F71">
        <w:rPr>
          <w:b/>
        </w:rPr>
        <w:t>DEL</w:t>
      </w:r>
      <w:r w:rsidR="00F67BA5">
        <w:rPr>
          <w:b/>
        </w:rPr>
        <w:t xml:space="preserve"> </w:t>
      </w:r>
      <w:r w:rsidR="006C434E">
        <w:rPr>
          <w:b/>
        </w:rPr>
        <w:t>SERVICIO DE MEDIACIÓ</w:t>
      </w:r>
      <w:r w:rsidR="00FC764B">
        <w:rPr>
          <w:b/>
        </w:rPr>
        <w:t>N DE RIESGOS Y SEGUR</w:t>
      </w:r>
      <w:r w:rsidR="006C434E">
        <w:rPr>
          <w:b/>
        </w:rPr>
        <w:t>OS POR LA CENTRAL DE CONTRATACIÓ</w:t>
      </w:r>
      <w:r w:rsidR="00F67BA5">
        <w:rPr>
          <w:b/>
        </w:rPr>
        <w:t>N DE LA FEMP</w:t>
      </w:r>
    </w:p>
    <w:p w14:paraId="3CE6C6B5" w14:textId="77777777" w:rsidR="00241F04" w:rsidRDefault="00241F04" w:rsidP="00241F04">
      <w:pPr>
        <w:rPr>
          <w:b/>
        </w:rPr>
      </w:pPr>
    </w:p>
    <w:p w14:paraId="7C61E7AA" w14:textId="5EA0C1CD" w:rsidR="00241F04" w:rsidRPr="00A920B3" w:rsidRDefault="00241F04" w:rsidP="00BA3969">
      <w:pPr>
        <w:jc w:val="both"/>
      </w:pPr>
      <w:r>
        <w:rPr>
          <w:b/>
        </w:rPr>
        <w:t xml:space="preserve">Número de expediente: </w:t>
      </w:r>
      <w:r w:rsidRPr="00132802">
        <w:rPr>
          <w:highlight w:val="yellow"/>
        </w:rPr>
        <w:t>Incluir por la Entidad Local (XXXX)</w:t>
      </w:r>
      <w:r w:rsidR="00087BB3">
        <w:t xml:space="preserve"> (Indicar si es el n</w:t>
      </w:r>
      <w:r w:rsidR="002E226F">
        <w:t>.</w:t>
      </w:r>
      <w:r w:rsidR="00087BB3">
        <w:t xml:space="preserve">º de la Plataforma </w:t>
      </w:r>
      <w:r w:rsidR="002E226F">
        <w:t>de la Central de</w:t>
      </w:r>
      <w:r w:rsidR="00104BDB">
        <w:t xml:space="preserve"> Contratación de</w:t>
      </w:r>
      <w:r w:rsidR="002E226F">
        <w:t xml:space="preserve"> la FEMP, o interno de la Entidad Local,</w:t>
      </w:r>
      <w:r w:rsidR="00087BB3">
        <w:t xml:space="preserve"> o indicar ambos).</w:t>
      </w:r>
    </w:p>
    <w:p w14:paraId="530163C3" w14:textId="77777777" w:rsidR="00241F04" w:rsidRDefault="00241F04" w:rsidP="00241F04">
      <w:pPr>
        <w:rPr>
          <w:b/>
        </w:rPr>
      </w:pPr>
      <w:r>
        <w:rPr>
          <w:b/>
        </w:rPr>
        <w:t xml:space="preserve">Título: </w:t>
      </w:r>
      <w:r w:rsidRPr="00132802">
        <w:t xml:space="preserve">Servicio de </w:t>
      </w:r>
      <w:r w:rsidR="006B7F71" w:rsidRPr="00132802">
        <w:t xml:space="preserve">mediación </w:t>
      </w:r>
      <w:r w:rsidRPr="00132802">
        <w:t xml:space="preserve">de </w:t>
      </w:r>
      <w:r w:rsidR="006B7F71" w:rsidRPr="00132802">
        <w:t xml:space="preserve">riesgos </w:t>
      </w:r>
      <w:r w:rsidRPr="00132802">
        <w:t xml:space="preserve">y </w:t>
      </w:r>
      <w:r w:rsidR="006B7F71" w:rsidRPr="00132802">
        <w:t>seguros</w:t>
      </w:r>
      <w:r w:rsidR="006B7F71" w:rsidRPr="00132802">
        <w:rPr>
          <w:b/>
        </w:rPr>
        <w:t xml:space="preserve"> </w:t>
      </w:r>
      <w:r w:rsidRPr="00132802">
        <w:t xml:space="preserve">de </w:t>
      </w:r>
      <w:r w:rsidR="00AF20BD">
        <w:t>(</w:t>
      </w:r>
      <w:r w:rsidRPr="00132802">
        <w:t>ENTIDAD LOCAL</w:t>
      </w:r>
      <w:r w:rsidR="00AF20BD">
        <w:t>)</w:t>
      </w:r>
    </w:p>
    <w:p w14:paraId="775D052E" w14:textId="5217A76F" w:rsidR="00241F04" w:rsidRDefault="00241F04" w:rsidP="00AF20BD">
      <w:pPr>
        <w:jc w:val="both"/>
        <w:rPr>
          <w:b/>
        </w:rPr>
      </w:pPr>
      <w:r>
        <w:rPr>
          <w:b/>
        </w:rPr>
        <w:t>Tipo de Contrato:</w:t>
      </w:r>
      <w:r w:rsidRPr="00FC764B">
        <w:t xml:space="preserve"> </w:t>
      </w:r>
      <w:r w:rsidRPr="00132802">
        <w:t xml:space="preserve">Contrato </w:t>
      </w:r>
      <w:r w:rsidR="00F9683B" w:rsidRPr="00132802">
        <w:t xml:space="preserve">basado </w:t>
      </w:r>
      <w:r w:rsidRPr="00132802">
        <w:t>en el Acuerdo Marco para la prestación de</w:t>
      </w:r>
      <w:r w:rsidR="00820070">
        <w:t xml:space="preserve">l </w:t>
      </w:r>
      <w:r w:rsidR="00AF20BD" w:rsidRPr="00132802">
        <w:t xml:space="preserve">servicio </w:t>
      </w:r>
      <w:r w:rsidR="00820070" w:rsidRPr="00132802">
        <w:t xml:space="preserve">de </w:t>
      </w:r>
      <w:r w:rsidR="00AF20BD" w:rsidRPr="00132802">
        <w:t xml:space="preserve">mediación </w:t>
      </w:r>
      <w:r w:rsidR="00820070" w:rsidRPr="00132802">
        <w:t xml:space="preserve">de </w:t>
      </w:r>
      <w:r w:rsidR="00AF20BD" w:rsidRPr="00132802">
        <w:t xml:space="preserve">riesgos </w:t>
      </w:r>
      <w:r w:rsidR="00820070" w:rsidRPr="00132802">
        <w:t xml:space="preserve">y </w:t>
      </w:r>
      <w:r w:rsidR="00AF20BD" w:rsidRPr="00132802">
        <w:t>seguros</w:t>
      </w:r>
      <w:r w:rsidR="00AF20BD" w:rsidRPr="00132802">
        <w:rPr>
          <w:b/>
        </w:rPr>
        <w:t xml:space="preserve"> </w:t>
      </w:r>
      <w:r w:rsidR="00820070">
        <w:t>de</w:t>
      </w:r>
      <w:r w:rsidR="00820070" w:rsidRPr="00FC764B">
        <w:t xml:space="preserve"> </w:t>
      </w:r>
      <w:r w:rsidRPr="00132802">
        <w:t>la Central de Contratación de la FEMP</w:t>
      </w:r>
      <w:r w:rsidR="00087BB3">
        <w:rPr>
          <w:b/>
        </w:rPr>
        <w:t xml:space="preserve"> </w:t>
      </w:r>
      <w:r w:rsidR="00087BB3">
        <w:t>(Lote [●]).</w:t>
      </w:r>
    </w:p>
    <w:p w14:paraId="0457CB34" w14:textId="77777777" w:rsidR="00241F04" w:rsidRDefault="00241F04">
      <w:pPr>
        <w:rPr>
          <w:b/>
        </w:rPr>
      </w:pPr>
    </w:p>
    <w:p w14:paraId="371B4F93" w14:textId="77777777" w:rsidR="00FC764B" w:rsidRDefault="002053E6" w:rsidP="002053E6">
      <w:pPr>
        <w:jc w:val="center"/>
        <w:rPr>
          <w:b/>
          <w:u w:val="single"/>
        </w:rPr>
      </w:pPr>
      <w:r w:rsidRPr="002053E6">
        <w:rPr>
          <w:b/>
          <w:u w:val="single"/>
        </w:rPr>
        <w:t>ANTECEDENTES</w:t>
      </w:r>
    </w:p>
    <w:p w14:paraId="2DC89165" w14:textId="77777777" w:rsidR="00241F04" w:rsidRPr="002053E6" w:rsidRDefault="00241F04" w:rsidP="002053E6">
      <w:pPr>
        <w:jc w:val="center"/>
        <w:rPr>
          <w:b/>
          <w:u w:val="single"/>
        </w:rPr>
      </w:pPr>
    </w:p>
    <w:p w14:paraId="027EA51D" w14:textId="28C827A7" w:rsidR="00241F04" w:rsidRDefault="004117BB" w:rsidP="004117BB">
      <w:pPr>
        <w:pStyle w:val="Prrafodelista"/>
        <w:numPr>
          <w:ilvl w:val="0"/>
          <w:numId w:val="9"/>
        </w:numPr>
        <w:jc w:val="both"/>
      </w:pPr>
      <w:r w:rsidRPr="004117BB">
        <w:rPr>
          <w:u w:val="single"/>
        </w:rPr>
        <w:t xml:space="preserve">Memoria justificativa </w:t>
      </w:r>
      <w:r>
        <w:rPr>
          <w:u w:val="single"/>
        </w:rPr>
        <w:t>de las necesidades del servicio</w:t>
      </w:r>
      <w:r>
        <w:t xml:space="preserve">: </w:t>
      </w:r>
      <w:r w:rsidR="00241F04">
        <w:t>Visto</w:t>
      </w:r>
      <w:r w:rsidR="00AF20BD">
        <w:t xml:space="preserve"> el</w:t>
      </w:r>
      <w:r w:rsidR="00241F04">
        <w:t xml:space="preserve"> informe/memoria justificativa </w:t>
      </w:r>
      <w:r w:rsidR="00DC3597">
        <w:t xml:space="preserve">elaborado/a </w:t>
      </w:r>
      <w:r w:rsidR="00241F04">
        <w:t>por (</w:t>
      </w:r>
      <w:r w:rsidR="00241F04" w:rsidRPr="009E6DB2">
        <w:rPr>
          <w:i/>
        </w:rPr>
        <w:t>especificar instructor/departamento/área</w:t>
      </w:r>
      <w:r w:rsidR="00241F04">
        <w:t xml:space="preserve">) y adjunto como Anexo </w:t>
      </w:r>
      <w:r w:rsidR="00F736E3">
        <w:t>I</w:t>
      </w:r>
      <w:r w:rsidR="00241F04">
        <w:t>, se hace evidente la necesidad de contar con un servicio de mediación de riesgos y seguros que preste asistencia en el desarrollo de los tr</w:t>
      </w:r>
      <w:r w:rsidR="00AF20BD">
        <w:t>abajos previos a la celebración de los contratos de seguro</w:t>
      </w:r>
      <w:r w:rsidR="00261527">
        <w:t>,</w:t>
      </w:r>
      <w:r w:rsidR="00241F04">
        <w:t xml:space="preserve"> y asesore en la definición de cada una de las pól</w:t>
      </w:r>
      <w:r w:rsidR="006B7F71">
        <w:t>izas que se estimen necesarias</w:t>
      </w:r>
      <w:r w:rsidR="00F736E3">
        <w:t xml:space="preserve"> en el marco del lote [●] </w:t>
      </w:r>
      <w:r w:rsidR="00DC3597">
        <w:t>, así como durante la ejecución de las mismas</w:t>
      </w:r>
      <w:r w:rsidR="002E226F">
        <w:t xml:space="preserve">, </w:t>
      </w:r>
      <w:r w:rsidR="002E226F" w:rsidRPr="00234C00">
        <w:rPr>
          <w:szCs w:val="24"/>
        </w:rPr>
        <w:t>incluyendo la asistencia en casos de siniestro</w:t>
      </w:r>
      <w:r w:rsidR="00DC3597">
        <w:t>.</w:t>
      </w:r>
    </w:p>
    <w:p w14:paraId="4F90FFB5" w14:textId="77777777" w:rsidR="00241F04" w:rsidRDefault="00241F04" w:rsidP="00241F04">
      <w:pPr>
        <w:pStyle w:val="Prrafodelista"/>
        <w:ind w:left="360"/>
        <w:jc w:val="both"/>
      </w:pPr>
    </w:p>
    <w:p w14:paraId="08AEA91D" w14:textId="22A11EDF" w:rsidR="00241F04" w:rsidRDefault="004117BB" w:rsidP="00241F04">
      <w:pPr>
        <w:pStyle w:val="Prrafodelista"/>
        <w:numPr>
          <w:ilvl w:val="0"/>
          <w:numId w:val="9"/>
        </w:numPr>
        <w:jc w:val="both"/>
      </w:pPr>
      <w:r w:rsidRPr="004117BB">
        <w:rPr>
          <w:u w:val="single"/>
        </w:rPr>
        <w:t>Adhesión a la Central de Contrataci</w:t>
      </w:r>
      <w:r w:rsidR="004A0281">
        <w:rPr>
          <w:u w:val="single"/>
        </w:rPr>
        <w:t>ó</w:t>
      </w:r>
      <w:r w:rsidRPr="004117BB">
        <w:rPr>
          <w:u w:val="single"/>
        </w:rPr>
        <w:t>n de la FEMP</w:t>
      </w:r>
      <w:r>
        <w:t xml:space="preserve">: </w:t>
      </w:r>
      <w:r w:rsidR="00241F04" w:rsidRPr="002053E6">
        <w:t xml:space="preserve">Conforme </w:t>
      </w:r>
      <w:r w:rsidR="00241F04">
        <w:t xml:space="preserve">al acuerdo de </w:t>
      </w:r>
      <w:r w:rsidR="00DC3597">
        <w:t>[</w:t>
      </w:r>
      <w:r w:rsidR="00DC3597" w:rsidRPr="00BA3969">
        <w:rPr>
          <w:i/>
          <w:highlight w:val="yellow"/>
        </w:rPr>
        <w:t>Indicar órgano competente</w:t>
      </w:r>
      <w:r w:rsidR="00DC3597">
        <w:t xml:space="preserve">] </w:t>
      </w:r>
      <w:r w:rsidR="00241F04">
        <w:t>de fecha (</w:t>
      </w:r>
      <w:r w:rsidR="00241F04" w:rsidRPr="00132802">
        <w:rPr>
          <w:i/>
          <w:highlight w:val="yellow"/>
          <w:u w:val="single"/>
        </w:rPr>
        <w:t>Completar por la Entidad Local</w:t>
      </w:r>
      <w:r w:rsidR="00241F04" w:rsidRPr="00BA3969">
        <w:rPr>
          <w:i/>
          <w:highlight w:val="yellow"/>
        </w:rPr>
        <w:t>)</w:t>
      </w:r>
      <w:r w:rsidR="00241F04" w:rsidRPr="00BA3969">
        <w:rPr>
          <w:i/>
        </w:rPr>
        <w:t>,</w:t>
      </w:r>
      <w:r w:rsidR="00241F04" w:rsidRPr="00BA3969">
        <w:t xml:space="preserve"> </w:t>
      </w:r>
      <w:r w:rsidR="00FC57FD">
        <w:t>la Entidad L</w:t>
      </w:r>
      <w:r w:rsidR="00241F04" w:rsidRPr="00241F04">
        <w:t xml:space="preserve">ocal </w:t>
      </w:r>
      <w:r>
        <w:t>se encuentra adherida</w:t>
      </w:r>
      <w:r w:rsidR="00E858E6">
        <w:t xml:space="preserve"> a la </w:t>
      </w:r>
      <w:r w:rsidR="00A20D46">
        <w:t xml:space="preserve">Central </w:t>
      </w:r>
      <w:r w:rsidR="00E858E6">
        <w:t>de Contrataci</w:t>
      </w:r>
      <w:r w:rsidR="004A0281">
        <w:t>ó</w:t>
      </w:r>
      <w:r w:rsidR="00E858E6">
        <w:t>n de la FEMP</w:t>
      </w:r>
      <w:r w:rsidR="006F1DDB">
        <w:t>,</w:t>
      </w:r>
      <w:r w:rsidR="00E858E6">
        <w:t xml:space="preserve"> </w:t>
      </w:r>
      <w:r w:rsidR="007813E3">
        <w:t xml:space="preserve">la cual </w:t>
      </w:r>
      <w:r w:rsidR="00E858E6">
        <w:t xml:space="preserve">se constituye como un sistema de racionalización de la </w:t>
      </w:r>
      <w:r w:rsidR="004A0281">
        <w:t xml:space="preserve">contratación </w:t>
      </w:r>
      <w:r w:rsidR="00E858E6">
        <w:t>al servicio de sus entidades locales asociadas</w:t>
      </w:r>
      <w:r>
        <w:t xml:space="preserve">. </w:t>
      </w:r>
    </w:p>
    <w:p w14:paraId="2F9A664C" w14:textId="77777777" w:rsidR="004117BB" w:rsidRDefault="004117BB" w:rsidP="004117BB">
      <w:pPr>
        <w:pStyle w:val="Prrafodelista"/>
      </w:pPr>
    </w:p>
    <w:p w14:paraId="51534441" w14:textId="1A2FA944" w:rsidR="004117BB" w:rsidRPr="001A5F96" w:rsidRDefault="004117BB" w:rsidP="00241F04">
      <w:pPr>
        <w:pStyle w:val="Prrafodelista"/>
        <w:numPr>
          <w:ilvl w:val="0"/>
          <w:numId w:val="9"/>
        </w:numPr>
        <w:jc w:val="both"/>
        <w:rPr>
          <w:highlight w:val="yellow"/>
        </w:rPr>
      </w:pPr>
      <w:r>
        <w:t>La FEMP, a tra</w:t>
      </w:r>
      <w:r w:rsidR="006C434E">
        <w:t>vés de su Central de Contratació</w:t>
      </w:r>
      <w:r>
        <w:t>n</w:t>
      </w:r>
      <w:r w:rsidR="002E226F">
        <w:t>,</w:t>
      </w:r>
      <w:r>
        <w:t xml:space="preserve"> ha licitado en beneficio de sus asociados</w:t>
      </w:r>
      <w:r w:rsidR="006F1DDB">
        <w:t xml:space="preserve"> y entes dependientes</w:t>
      </w:r>
      <w:r>
        <w:t xml:space="preserve"> el servicio de mediación de riesgos y seguros mediante un Acuerdo Marco </w:t>
      </w:r>
      <w:bookmarkStart w:id="0" w:name="_Hlk161750584"/>
      <w:r>
        <w:t xml:space="preserve">con un único adjudicatario </w:t>
      </w:r>
      <w:bookmarkStart w:id="1" w:name="_Hlk161754464"/>
      <w:r w:rsidR="00F736E3">
        <w:t>para cada uno de los cuatro lotes por ramo o tipología de seguros</w:t>
      </w:r>
      <w:r w:rsidR="002E226F">
        <w:t xml:space="preserve"> que lo componen</w:t>
      </w:r>
      <w:r>
        <w:t xml:space="preserve">, en base a unos </w:t>
      </w:r>
      <w:r w:rsidR="00261527">
        <w:t>Pliegos de Cláusulas Administrativas Particulares (</w:t>
      </w:r>
      <w:r>
        <w:t>PCAP</w:t>
      </w:r>
      <w:r w:rsidR="00261527">
        <w:t>)</w:t>
      </w:r>
      <w:r>
        <w:t xml:space="preserve"> y </w:t>
      </w:r>
      <w:r w:rsidR="00261527">
        <w:t>unos Pliegos de Prescripciones Técnicas (</w:t>
      </w:r>
      <w:r w:rsidR="00C63F13">
        <w:t xml:space="preserve">PPT), cuya </w:t>
      </w:r>
      <w:r w:rsidR="008A7E25">
        <w:t xml:space="preserve">publicación se produjo el </w:t>
      </w:r>
      <w:r w:rsidR="00A62367">
        <w:t>29</w:t>
      </w:r>
      <w:r w:rsidR="006F1DDB">
        <w:t xml:space="preserve"> de </w:t>
      </w:r>
      <w:r w:rsidR="00A62367">
        <w:t>noviembre</w:t>
      </w:r>
      <w:r w:rsidR="006F1DDB">
        <w:t xml:space="preserve"> de 20</w:t>
      </w:r>
      <w:r w:rsidR="00F736E3">
        <w:t>23</w:t>
      </w:r>
      <w:r>
        <w:t xml:space="preserve">. </w:t>
      </w:r>
      <w:r w:rsidR="0072681F">
        <w:t xml:space="preserve">Dicho </w:t>
      </w:r>
      <w:bookmarkStart w:id="2" w:name="_Hlk162881932"/>
      <w:r>
        <w:t xml:space="preserve">Acuerdo </w:t>
      </w:r>
      <w:r w:rsidR="006F1DDB">
        <w:t>M</w:t>
      </w:r>
      <w:r>
        <w:t>arco se ha adjudicado</w:t>
      </w:r>
      <w:r w:rsidR="0072681F">
        <w:t xml:space="preserve"> </w:t>
      </w:r>
      <w:r w:rsidR="002E226F">
        <w:t xml:space="preserve">en </w:t>
      </w:r>
      <w:r w:rsidR="0072681F">
        <w:t>los Lotes 1</w:t>
      </w:r>
      <w:r w:rsidR="00F736E3">
        <w:t xml:space="preserve"> y</w:t>
      </w:r>
      <w:r w:rsidR="009D5756">
        <w:t xml:space="preserve"> </w:t>
      </w:r>
      <w:r w:rsidR="0072681F">
        <w:t>2</w:t>
      </w:r>
      <w:r w:rsidR="006F1DDB">
        <w:t xml:space="preserve"> </w:t>
      </w:r>
      <w:r>
        <w:t xml:space="preserve">a </w:t>
      </w:r>
      <w:r w:rsidR="0072681F">
        <w:t>WILLIS IBERIA CORREDURÍA DE SEGUROS</w:t>
      </w:r>
      <w:r w:rsidR="00AD7C1F">
        <w:t xml:space="preserve"> Y REASEGUROS</w:t>
      </w:r>
      <w:r w:rsidR="0072681F">
        <w:t>, S.A.</w:t>
      </w:r>
      <w:r w:rsidR="00F736E3">
        <w:t xml:space="preserve">, el </w:t>
      </w:r>
      <w:r w:rsidR="002E226F">
        <w:t>L</w:t>
      </w:r>
      <w:r w:rsidR="00F736E3">
        <w:t>ote 3 a</w:t>
      </w:r>
      <w:r w:rsidR="00A62367">
        <w:t xml:space="preserve"> la </w:t>
      </w:r>
      <w:bookmarkStart w:id="3" w:name="_Hlk161747361"/>
      <w:r w:rsidR="00A62367" w:rsidRPr="00011BE4">
        <w:rPr>
          <w:bCs/>
        </w:rPr>
        <w:t>UTE MARSH S.A. MEDIADORES DE SEGUROS Y DEASTERRA PARTNERS, S.L</w:t>
      </w:r>
      <w:r w:rsidR="002E226F">
        <w:rPr>
          <w:bCs/>
        </w:rPr>
        <w:t>.;</w:t>
      </w:r>
      <w:r w:rsidR="00A62367" w:rsidRPr="00011BE4">
        <w:rPr>
          <w:bCs/>
        </w:rPr>
        <w:t xml:space="preserve"> </w:t>
      </w:r>
      <w:bookmarkEnd w:id="3"/>
      <w:r w:rsidR="002E226F">
        <w:rPr>
          <w:bCs/>
        </w:rPr>
        <w:t>y</w:t>
      </w:r>
      <w:r w:rsidR="00A62367" w:rsidRPr="00011BE4">
        <w:rPr>
          <w:bCs/>
        </w:rPr>
        <w:t xml:space="preserve"> el </w:t>
      </w:r>
      <w:r w:rsidR="002E226F">
        <w:rPr>
          <w:bCs/>
        </w:rPr>
        <w:t>L</w:t>
      </w:r>
      <w:r w:rsidR="00A62367" w:rsidRPr="00011BE4">
        <w:rPr>
          <w:bCs/>
        </w:rPr>
        <w:t xml:space="preserve">ote 4 a </w:t>
      </w:r>
      <w:bookmarkStart w:id="4" w:name="_Hlk161747405"/>
      <w:r w:rsidR="00A62367" w:rsidRPr="00011BE4">
        <w:rPr>
          <w:bCs/>
        </w:rPr>
        <w:t>AON IBERIA CORREDURIA DE SEGUROS Y REASEGUROS</w:t>
      </w:r>
      <w:r w:rsidR="002E226F">
        <w:rPr>
          <w:bCs/>
        </w:rPr>
        <w:t>,</w:t>
      </w:r>
      <w:r w:rsidR="00A62367" w:rsidRPr="00011BE4">
        <w:rPr>
          <w:bCs/>
        </w:rPr>
        <w:t xml:space="preserve"> S</w:t>
      </w:r>
      <w:r w:rsidR="002E226F">
        <w:rPr>
          <w:bCs/>
        </w:rPr>
        <w:t>.</w:t>
      </w:r>
      <w:r w:rsidR="00A62367" w:rsidRPr="00011BE4">
        <w:rPr>
          <w:bCs/>
        </w:rPr>
        <w:t>A</w:t>
      </w:r>
      <w:r w:rsidR="002E226F">
        <w:rPr>
          <w:bCs/>
        </w:rPr>
        <w:t>.</w:t>
      </w:r>
      <w:r w:rsidR="00A62367" w:rsidRPr="00011BE4">
        <w:rPr>
          <w:bCs/>
        </w:rPr>
        <w:t>U</w:t>
      </w:r>
      <w:bookmarkEnd w:id="4"/>
      <w:r w:rsidR="002E226F">
        <w:rPr>
          <w:bCs/>
        </w:rPr>
        <w:t>.</w:t>
      </w:r>
      <w:r w:rsidR="0072681F" w:rsidRPr="00011BE4">
        <w:rPr>
          <w:bCs/>
        </w:rPr>
        <w:t xml:space="preserve"> </w:t>
      </w:r>
      <w:bookmarkEnd w:id="2"/>
      <w:r w:rsidR="0072681F" w:rsidRPr="00011BE4">
        <w:rPr>
          <w:bCs/>
        </w:rPr>
        <w:t xml:space="preserve">con </w:t>
      </w:r>
      <w:r w:rsidR="0072681F" w:rsidRPr="004A5DA4">
        <w:rPr>
          <w:bCs/>
        </w:rPr>
        <w:t xml:space="preserve">fecha de </w:t>
      </w:r>
      <w:r w:rsidR="009541A6" w:rsidRPr="004A5DA4">
        <w:rPr>
          <w:bCs/>
        </w:rPr>
        <w:t>11</w:t>
      </w:r>
      <w:r w:rsidR="006F1DDB" w:rsidRPr="004A5DA4">
        <w:rPr>
          <w:bCs/>
        </w:rPr>
        <w:t xml:space="preserve"> de</w:t>
      </w:r>
      <w:r w:rsidR="009541A6" w:rsidRPr="004A5DA4">
        <w:rPr>
          <w:bCs/>
        </w:rPr>
        <w:t xml:space="preserve"> marzo</w:t>
      </w:r>
      <w:r w:rsidR="006F1DDB" w:rsidRPr="004A5DA4">
        <w:t xml:space="preserve"> de 20</w:t>
      </w:r>
      <w:r w:rsidR="001A5F96" w:rsidRPr="004A5DA4">
        <w:t>24</w:t>
      </w:r>
      <w:r w:rsidR="0072681F" w:rsidRPr="004A5DA4">
        <w:t>, habiéndose for</w:t>
      </w:r>
      <w:r w:rsidR="008A7E25" w:rsidRPr="004A5DA4">
        <w:t xml:space="preserve">malizado el Acuerdo Marco </w:t>
      </w:r>
      <w:r w:rsidR="006F1DDB" w:rsidRPr="004A5DA4">
        <w:t xml:space="preserve">para cada uno de los lotes </w:t>
      </w:r>
      <w:r w:rsidR="008A7E25" w:rsidRPr="004A5DA4">
        <w:t xml:space="preserve">el </w:t>
      </w:r>
      <w:r w:rsidR="00DA19CE" w:rsidRPr="004A5DA4">
        <w:t>19</w:t>
      </w:r>
      <w:r w:rsidR="006F1DDB" w:rsidRPr="004A5DA4">
        <w:t xml:space="preserve"> </w:t>
      </w:r>
      <w:r w:rsidR="008A7E25" w:rsidRPr="004A5DA4">
        <w:t xml:space="preserve">de </w:t>
      </w:r>
      <w:r w:rsidR="00DA19CE" w:rsidRPr="004A5DA4">
        <w:t>abril</w:t>
      </w:r>
      <w:r w:rsidR="006F1DDB" w:rsidRPr="004A5DA4">
        <w:t xml:space="preserve"> </w:t>
      </w:r>
      <w:r w:rsidR="008A7E25" w:rsidRPr="004A5DA4">
        <w:t xml:space="preserve">de </w:t>
      </w:r>
      <w:r w:rsidR="006F1DDB" w:rsidRPr="004A5DA4">
        <w:t>202</w:t>
      </w:r>
      <w:r w:rsidR="001A5F96" w:rsidRPr="004A5DA4">
        <w:t>4</w:t>
      </w:r>
      <w:bookmarkEnd w:id="0"/>
      <w:r w:rsidR="0072681F" w:rsidRPr="004A5DA4">
        <w:t>.</w:t>
      </w:r>
      <w:bookmarkEnd w:id="1"/>
    </w:p>
    <w:p w14:paraId="026E58DE" w14:textId="77777777" w:rsidR="00C63F13" w:rsidRDefault="00C63F13" w:rsidP="00C63F13">
      <w:pPr>
        <w:pStyle w:val="Prrafodelista"/>
      </w:pPr>
    </w:p>
    <w:p w14:paraId="5E53FBA9" w14:textId="77777777" w:rsidR="00C63F13" w:rsidRDefault="00C63F13" w:rsidP="00C63F13">
      <w:pPr>
        <w:pStyle w:val="Prrafodelista"/>
        <w:ind w:left="360"/>
        <w:jc w:val="both"/>
      </w:pPr>
      <w:r>
        <w:t>En dicha licitación, la FEMP ha observado todos los requisitos y procedimientos exigibles a la contratación de las Administraciones Públicas.</w:t>
      </w:r>
    </w:p>
    <w:p w14:paraId="56EA7962" w14:textId="77777777" w:rsidR="004117BB" w:rsidRDefault="004117BB" w:rsidP="004117BB">
      <w:pPr>
        <w:pStyle w:val="Prrafodelista"/>
      </w:pPr>
    </w:p>
    <w:p w14:paraId="7C3F8029" w14:textId="741B4153" w:rsidR="006F1DDB" w:rsidRDefault="006F1DDB" w:rsidP="006F1DDB">
      <w:pPr>
        <w:pStyle w:val="Prrafodelista"/>
        <w:numPr>
          <w:ilvl w:val="0"/>
          <w:numId w:val="9"/>
        </w:numPr>
        <w:jc w:val="both"/>
      </w:pPr>
      <w:r>
        <w:t xml:space="preserve">Que dicho Acuerdo Marco tiene una vigencia de 24 meses. </w:t>
      </w:r>
      <w:r w:rsidRPr="00E96B43">
        <w:t xml:space="preserve">Podrá ser objeto de </w:t>
      </w:r>
      <w:r w:rsidR="009541A6">
        <w:t xml:space="preserve">dos </w:t>
      </w:r>
      <w:r w:rsidRPr="00E96B43">
        <w:t xml:space="preserve">prórrogas anuales (12 meses, cada una) sucesivas </w:t>
      </w:r>
      <w:r>
        <w:t xml:space="preserve">por mutuo acuerdo, antes de la finalización del mismo. No obstante, la duración de la última prórroga anual podrá ser </w:t>
      </w:r>
      <w:r>
        <w:lastRenderedPageBreak/>
        <w:t xml:space="preserve">reducida por acuerdo entre ambas partes hasta un máximo de 6 meses. </w:t>
      </w:r>
      <w:r w:rsidR="00F07D4A">
        <w:t>Actualmente se encuentra prorrogado en todos sus lotes.</w:t>
      </w:r>
    </w:p>
    <w:p w14:paraId="2B24A3C0" w14:textId="77777777" w:rsidR="006F1DDB" w:rsidRDefault="006F1DDB" w:rsidP="006F1DDB">
      <w:pPr>
        <w:pStyle w:val="Prrafodelista"/>
        <w:ind w:left="360"/>
        <w:jc w:val="both"/>
      </w:pPr>
    </w:p>
    <w:p w14:paraId="37AAC428" w14:textId="04B6FE16" w:rsidR="006F1DDB" w:rsidRDefault="006F1DDB" w:rsidP="00BA3969">
      <w:pPr>
        <w:pStyle w:val="Prrafodelista"/>
        <w:ind w:left="360"/>
        <w:jc w:val="both"/>
      </w:pPr>
      <w:r>
        <w:t xml:space="preserve">La duración total del Acuerdo marco, incluidas las prórrogas, no podrá exceder de 48 meses (4 años), de conformidad con lo dispuesto en el artículo 219.2 de la </w:t>
      </w:r>
      <w:r w:rsidR="00707794">
        <w:rPr>
          <w:rFonts w:ascii="Calibri" w:hAnsi="Calibri"/>
        </w:rPr>
        <w:t>Ley 9/2017, de 8 de noviembre, de Contratos del Sector Público (</w:t>
      </w:r>
      <w:r w:rsidR="00707794" w:rsidRPr="00023D04">
        <w:rPr>
          <w:rFonts w:ascii="Calibri" w:hAnsi="Calibri"/>
        </w:rPr>
        <w:t>LCSP</w:t>
      </w:r>
      <w:r w:rsidR="00707794">
        <w:rPr>
          <w:rFonts w:ascii="Calibri" w:hAnsi="Calibri"/>
        </w:rPr>
        <w:t>)</w:t>
      </w:r>
      <w:r>
        <w:t>.</w:t>
      </w:r>
    </w:p>
    <w:p w14:paraId="2D341058" w14:textId="77777777" w:rsidR="006F1DDB" w:rsidRDefault="006F1DDB" w:rsidP="00BA3969">
      <w:pPr>
        <w:pStyle w:val="Prrafodelista"/>
        <w:ind w:left="360"/>
        <w:jc w:val="both"/>
      </w:pPr>
    </w:p>
    <w:p w14:paraId="4163C354" w14:textId="77777777" w:rsidR="006F1DDB" w:rsidRDefault="006F1DDB" w:rsidP="006F1DDB">
      <w:pPr>
        <w:pStyle w:val="Prrafodelista"/>
        <w:ind w:left="360"/>
        <w:jc w:val="both"/>
      </w:pPr>
      <w:r>
        <w:t>Sólo podrán adjudicarse Contratos basados en un Acuerdo Marco durante la vigencia de este último.</w:t>
      </w:r>
    </w:p>
    <w:p w14:paraId="2B4952AC" w14:textId="77777777" w:rsidR="006F1DDB" w:rsidRDefault="006F1DDB" w:rsidP="006F1DDB">
      <w:pPr>
        <w:pStyle w:val="Prrafodelista"/>
        <w:ind w:left="360"/>
        <w:jc w:val="both"/>
      </w:pPr>
    </w:p>
    <w:p w14:paraId="36F54C34" w14:textId="2C5EE929" w:rsidR="006F1DDB" w:rsidRDefault="006F1DDB">
      <w:pPr>
        <w:pStyle w:val="Prrafodelista"/>
        <w:ind w:left="360"/>
        <w:jc w:val="both"/>
      </w:pPr>
      <w:r>
        <w:t>La fecha relevante para entender que se ha cumplido este requisito será la de la ad</w:t>
      </w:r>
      <w:r w:rsidR="00DC3597">
        <w:t>judicación del Contrato basado</w:t>
      </w:r>
      <w:r w:rsidR="009541A6">
        <w:t xml:space="preserve">, conforme </w:t>
      </w:r>
      <w:r w:rsidR="009541A6" w:rsidRPr="009541A6">
        <w:t>artículo 219.3 de la LCSP.</w:t>
      </w:r>
    </w:p>
    <w:p w14:paraId="7B7937CF" w14:textId="77777777" w:rsidR="00DC3597" w:rsidRDefault="00DC3597">
      <w:pPr>
        <w:pStyle w:val="Prrafodelista"/>
        <w:ind w:left="360"/>
        <w:jc w:val="both"/>
      </w:pPr>
    </w:p>
    <w:p w14:paraId="745F06FE" w14:textId="77777777" w:rsidR="006F1DDB" w:rsidRDefault="006F1DDB" w:rsidP="006F1DDB">
      <w:pPr>
        <w:pStyle w:val="Prrafodelista"/>
        <w:ind w:left="360"/>
        <w:jc w:val="both"/>
      </w:pPr>
      <w:r>
        <w:t>En el supuesto de que la Entidad Local requiera al adjudicatario para que complete su oferta en los términos previstos en el artículo 221.3 de la LCSP, la fecha relevante será la del envío de dicho requerimiento.</w:t>
      </w:r>
    </w:p>
    <w:p w14:paraId="7C9C35C8" w14:textId="77777777" w:rsidR="006F1DDB" w:rsidRDefault="006F1DDB" w:rsidP="006F1DDB">
      <w:pPr>
        <w:pStyle w:val="Prrafodelista"/>
        <w:ind w:left="360"/>
        <w:jc w:val="both"/>
      </w:pPr>
    </w:p>
    <w:p w14:paraId="0FC82F12" w14:textId="3B028020" w:rsidR="004117BB" w:rsidRDefault="006F1DDB" w:rsidP="00BA3969">
      <w:pPr>
        <w:pStyle w:val="Prrafodelista"/>
        <w:ind w:left="360"/>
        <w:jc w:val="both"/>
      </w:pPr>
      <w:bookmarkStart w:id="5" w:name="_Hlk161750678"/>
      <w:r>
        <w:t>Durante este periodo, las Entidades Locales deberán contratar los servicios con la empresa adjudicataria del</w:t>
      </w:r>
      <w:r w:rsidR="00D83DE1">
        <w:t>/los</w:t>
      </w:r>
      <w:r w:rsidR="009541A6">
        <w:t xml:space="preserve"> lote</w:t>
      </w:r>
      <w:r w:rsidR="00D83DE1">
        <w:t>/s</w:t>
      </w:r>
      <w:r w:rsidR="009541A6">
        <w:t xml:space="preserve"> </w:t>
      </w:r>
      <w:r w:rsidR="009541A6" w:rsidRPr="001A5F96">
        <w:rPr>
          <w:highlight w:val="yellow"/>
        </w:rPr>
        <w:t>[●]</w:t>
      </w:r>
      <w:r w:rsidR="009541A6">
        <w:t xml:space="preserve"> del</w:t>
      </w:r>
      <w:r>
        <w:t xml:space="preserve"> presente Acuerdo Marco y en las condiciones que se fijan en el presente PCA y en el PPT.</w:t>
      </w:r>
    </w:p>
    <w:bookmarkEnd w:id="5"/>
    <w:p w14:paraId="0DC2914C" w14:textId="77777777" w:rsidR="004117BB" w:rsidRDefault="004117BB" w:rsidP="004117BB">
      <w:pPr>
        <w:pStyle w:val="Prrafodelista"/>
      </w:pPr>
    </w:p>
    <w:p w14:paraId="7C4CB638" w14:textId="159D02ED" w:rsidR="004117BB" w:rsidRDefault="00397711" w:rsidP="00241F04">
      <w:pPr>
        <w:pStyle w:val="Prrafodelista"/>
        <w:numPr>
          <w:ilvl w:val="0"/>
          <w:numId w:val="9"/>
        </w:numPr>
        <w:jc w:val="both"/>
      </w:pPr>
      <w:r>
        <w:t>Que,</w:t>
      </w:r>
      <w:r w:rsidR="004117BB">
        <w:t xml:space="preserve"> </w:t>
      </w:r>
      <w:r w:rsidR="00D83DE1">
        <w:t>con</w:t>
      </w:r>
      <w:r w:rsidR="004117BB">
        <w:t xml:space="preserve"> base </w:t>
      </w:r>
      <w:r w:rsidR="00D83DE1">
        <w:t>en el</w:t>
      </w:r>
      <w:r w:rsidR="004117BB">
        <w:t xml:space="preserve"> citado Acuerdo Marco, esta Entidad Local puede suscribir el correspondiente </w:t>
      </w:r>
      <w:r w:rsidR="00F9683B">
        <w:t xml:space="preserve">Contrato </w:t>
      </w:r>
      <w:r w:rsidR="004117BB">
        <w:t xml:space="preserve">basado con la empresa </w:t>
      </w:r>
      <w:r w:rsidR="004117BB" w:rsidRPr="00A920B3">
        <w:t>adjudicataria</w:t>
      </w:r>
      <w:r w:rsidR="002E226F">
        <w:t xml:space="preserve"> </w:t>
      </w:r>
      <w:r w:rsidR="002E226F" w:rsidRPr="002E226F">
        <w:t>del/los lote/s [</w:t>
      </w:r>
      <w:r w:rsidR="002E226F" w:rsidRPr="00C2378E">
        <w:rPr>
          <w:highlight w:val="yellow"/>
        </w:rPr>
        <w:t>●</w:t>
      </w:r>
      <w:r w:rsidR="002E226F" w:rsidRPr="002E226F">
        <w:t>]</w:t>
      </w:r>
      <w:r w:rsidR="006C434E">
        <w:t>,</w:t>
      </w:r>
      <w:r w:rsidR="004117BB" w:rsidRPr="00A920B3">
        <w:t xml:space="preserve"> </w:t>
      </w:r>
      <w:r w:rsidR="004117BB">
        <w:t xml:space="preserve">que comprenderá todos los </w:t>
      </w:r>
      <w:r w:rsidR="004117BB" w:rsidRPr="00A920B3">
        <w:t xml:space="preserve">servicios </w:t>
      </w:r>
      <w:r w:rsidR="004117BB">
        <w:t xml:space="preserve">referidos en el Acuerdo Marco </w:t>
      </w:r>
      <w:r w:rsidR="004117BB" w:rsidRPr="00A920B3">
        <w:t>en las condiciones que se fijan en el PCAP y PPT.</w:t>
      </w:r>
    </w:p>
    <w:p w14:paraId="25F78997" w14:textId="77777777" w:rsidR="004117BB" w:rsidRDefault="004117BB" w:rsidP="004117BB">
      <w:pPr>
        <w:pStyle w:val="Prrafodelista"/>
      </w:pPr>
    </w:p>
    <w:p w14:paraId="24663A74" w14:textId="716A9E8F" w:rsidR="004117BB" w:rsidRDefault="004117BB" w:rsidP="00241F04">
      <w:pPr>
        <w:pStyle w:val="Prrafodelista"/>
        <w:numPr>
          <w:ilvl w:val="0"/>
          <w:numId w:val="9"/>
        </w:numPr>
        <w:jc w:val="both"/>
      </w:pPr>
      <w:bookmarkStart w:id="6" w:name="_Hlk161750713"/>
      <w:r>
        <w:t xml:space="preserve">Que el </w:t>
      </w:r>
      <w:r w:rsidRPr="00132802">
        <w:t>objeto del Contrato basado comprenderá el asesoramie</w:t>
      </w:r>
      <w:r>
        <w:t xml:space="preserve">nto técnico especializado para </w:t>
      </w:r>
      <w:r w:rsidR="00AF20BD">
        <w:t>l</w:t>
      </w:r>
      <w:r w:rsidR="00AF20BD" w:rsidRPr="00132802">
        <w:t xml:space="preserve">a </w:t>
      </w:r>
      <w:r w:rsidRPr="00132802">
        <w:t xml:space="preserve">cobertura y gestión de los riesgos que </w:t>
      </w:r>
      <w:r>
        <w:t>afectan a las Entidades Locales,</w:t>
      </w:r>
      <w:r w:rsidRPr="00132802">
        <w:t xml:space="preserve"> </w:t>
      </w:r>
      <w:r>
        <w:t>l</w:t>
      </w:r>
      <w:r w:rsidRPr="00132802">
        <w:t>a adecuación de los riesgos</w:t>
      </w:r>
      <w:r>
        <w:t xml:space="preserve"> a las pólizas que se contraten</w:t>
      </w:r>
      <w:r w:rsidR="009541A6">
        <w:t xml:space="preserve"> en el marco del</w:t>
      </w:r>
      <w:r w:rsidR="00D83DE1">
        <w:t>/los</w:t>
      </w:r>
      <w:r w:rsidR="009541A6">
        <w:t xml:space="preserve"> lote</w:t>
      </w:r>
      <w:r w:rsidR="00D83DE1">
        <w:t>/s</w:t>
      </w:r>
      <w:r w:rsidR="009541A6">
        <w:t xml:space="preserve"> </w:t>
      </w:r>
      <w:r w:rsidR="009541A6" w:rsidRPr="001A5F96">
        <w:rPr>
          <w:highlight w:val="yellow"/>
        </w:rPr>
        <w:t>[●]</w:t>
      </w:r>
      <w:r w:rsidR="009541A6">
        <w:t xml:space="preserve"> </w:t>
      </w:r>
      <w:r>
        <w:t>y l</w:t>
      </w:r>
      <w:r w:rsidRPr="00132802">
        <w:t xml:space="preserve">a posterior asistencia en </w:t>
      </w:r>
      <w:r w:rsidR="00AF20BD">
        <w:t xml:space="preserve">la </w:t>
      </w:r>
      <w:r w:rsidRPr="00132802">
        <w:t>tramitación de incidencias, reclamaciones y daños que se produzcan durante su vigencia</w:t>
      </w:r>
      <w:r w:rsidR="002E226F">
        <w:t>, conforme a lo dispuesto en el PPT</w:t>
      </w:r>
      <w:r w:rsidRPr="00132802">
        <w:t>.</w:t>
      </w:r>
    </w:p>
    <w:bookmarkEnd w:id="6"/>
    <w:p w14:paraId="00DD2A65" w14:textId="77777777" w:rsidR="004117BB" w:rsidRDefault="004117BB" w:rsidP="004117BB">
      <w:pPr>
        <w:pStyle w:val="Prrafodelista"/>
      </w:pPr>
    </w:p>
    <w:p w14:paraId="3FB00549" w14:textId="48440DCF" w:rsidR="004117BB" w:rsidRDefault="004117BB" w:rsidP="00241F04">
      <w:pPr>
        <w:pStyle w:val="Prrafodelista"/>
        <w:numPr>
          <w:ilvl w:val="0"/>
          <w:numId w:val="9"/>
        </w:numPr>
        <w:jc w:val="both"/>
      </w:pPr>
      <w:r>
        <w:t>Que</w:t>
      </w:r>
      <w:r w:rsidR="00472F7F">
        <w:t xml:space="preserve">, de acuerdo con el artículo </w:t>
      </w:r>
      <w:r w:rsidR="006F1DDB">
        <w:t xml:space="preserve">221 </w:t>
      </w:r>
      <w:r w:rsidR="00472F7F">
        <w:t>de</w:t>
      </w:r>
      <w:r w:rsidR="006F1DDB">
        <w:t xml:space="preserve"> </w:t>
      </w:r>
      <w:r w:rsidR="00472F7F">
        <w:t>l</w:t>
      </w:r>
      <w:r w:rsidR="006F1DDB">
        <w:t>a</w:t>
      </w:r>
      <w:r w:rsidR="00472F7F">
        <w:t xml:space="preserve"> LCSP, </w:t>
      </w:r>
      <w:r>
        <w:t xml:space="preserve">esta Entidad </w:t>
      </w:r>
      <w:r w:rsidR="00C63F13">
        <w:t xml:space="preserve">Local </w:t>
      </w:r>
      <w:r w:rsidR="00472F7F">
        <w:t xml:space="preserve">puede llevar a cabo la contratación del servicio a través de la suscripción de un </w:t>
      </w:r>
      <w:r w:rsidR="002E226F">
        <w:t>Contrato basado</w:t>
      </w:r>
      <w:r w:rsidR="007C0EF9">
        <w:t xml:space="preserve"> </w:t>
      </w:r>
      <w:r w:rsidR="00472F7F">
        <w:t>con</w:t>
      </w:r>
      <w:r w:rsidR="00642D9F">
        <w:t xml:space="preserve"> la adjudicataria</w:t>
      </w:r>
      <w:r w:rsidR="00472F7F">
        <w:t xml:space="preserve"> sin que sea </w:t>
      </w:r>
      <w:r>
        <w:t xml:space="preserve">precisa la consulta </w:t>
      </w:r>
      <w:r w:rsidRPr="00A920B3">
        <w:t>a</w:t>
      </w:r>
      <w:r>
        <w:t xml:space="preserve"> </w:t>
      </w:r>
      <w:r w:rsidRPr="00A920B3">
        <w:t>l</w:t>
      </w:r>
      <w:r>
        <w:t>a</w:t>
      </w:r>
      <w:r w:rsidRPr="00A920B3">
        <w:t xml:space="preserve"> </w:t>
      </w:r>
      <w:r w:rsidR="00472F7F">
        <w:t xml:space="preserve">misma para </w:t>
      </w:r>
      <w:r w:rsidR="00414174">
        <w:t xml:space="preserve">completar </w:t>
      </w:r>
      <w:r w:rsidR="00472F7F">
        <w:t xml:space="preserve">la </w:t>
      </w:r>
      <w:r w:rsidRPr="00A920B3">
        <w:t>oferta</w:t>
      </w:r>
      <w:r w:rsidR="00472F7F">
        <w:t>, considerando que dicha oferta se encuentra suficientemente detallada</w:t>
      </w:r>
      <w:r w:rsidRPr="00A920B3">
        <w:t>.</w:t>
      </w:r>
    </w:p>
    <w:p w14:paraId="5EC79BE2" w14:textId="77777777" w:rsidR="0072681F" w:rsidRDefault="0072681F" w:rsidP="0072681F">
      <w:pPr>
        <w:pStyle w:val="Prrafodelista"/>
      </w:pPr>
    </w:p>
    <w:p w14:paraId="2AB414A7" w14:textId="2EFAD0D8" w:rsidR="0072681F" w:rsidRDefault="0052222C">
      <w:pPr>
        <w:pStyle w:val="Prrafodelista"/>
        <w:numPr>
          <w:ilvl w:val="0"/>
          <w:numId w:val="9"/>
        </w:numPr>
        <w:jc w:val="both"/>
      </w:pPr>
      <w:r>
        <w:t>Que la retribución del Contratista vendrá fija</w:t>
      </w:r>
      <w:r w:rsidR="000F1055">
        <w:t xml:space="preserve">da por la </w:t>
      </w:r>
      <w:r w:rsidR="00DC3597">
        <w:t>comisión que se especificará en cada uno de los procedimientos de contratación de las pólizas de seguro que inicie o suscriba la Entidad Local bajo su mediación</w:t>
      </w:r>
      <w:r>
        <w:t xml:space="preserve">, y en todo caso, será abonada por la entidad aseguradora sin que derive gasto o </w:t>
      </w:r>
      <w:r w:rsidR="0072681F">
        <w:t xml:space="preserve">coste </w:t>
      </w:r>
      <w:r>
        <w:t xml:space="preserve">alguno para la Entidad Local. </w:t>
      </w:r>
      <w:r w:rsidR="00F30978">
        <w:t>[</w:t>
      </w:r>
      <w:r w:rsidRPr="00DC3597">
        <w:rPr>
          <w:i/>
        </w:rPr>
        <w:t>Tampoco</w:t>
      </w:r>
      <w:r w:rsidR="0072681F" w:rsidRPr="00DC3597">
        <w:rPr>
          <w:i/>
        </w:rPr>
        <w:t xml:space="preserve"> genera </w:t>
      </w:r>
      <w:r w:rsidRPr="00DC3597">
        <w:rPr>
          <w:i/>
        </w:rPr>
        <w:t xml:space="preserve">a la Entidad Local </w:t>
      </w:r>
      <w:r w:rsidR="0072681F" w:rsidRPr="00DC3597">
        <w:rPr>
          <w:i/>
        </w:rPr>
        <w:t>ningún derecho u obligación de contenido económico</w:t>
      </w:r>
      <w:r w:rsidR="006C434E" w:rsidRPr="00DC3597">
        <w:rPr>
          <w:i/>
        </w:rPr>
        <w:t>,</w:t>
      </w:r>
      <w:r w:rsidR="0072681F" w:rsidRPr="00DC3597">
        <w:rPr>
          <w:i/>
        </w:rPr>
        <w:t xml:space="preserve"> por lo que no es preceptivo la elaboración de un informe de fiscalización ni de retención de crédito.</w:t>
      </w:r>
      <w:r w:rsidR="00472F7F" w:rsidRPr="009E6DB2">
        <w:rPr>
          <w:rStyle w:val="Refdenotaalpie"/>
          <w:i/>
        </w:rPr>
        <w:footnoteReference w:id="1"/>
      </w:r>
      <w:r w:rsidR="00F30978" w:rsidRPr="00DC3597">
        <w:rPr>
          <w:i/>
        </w:rPr>
        <w:t>] o</w:t>
      </w:r>
      <w:r w:rsidR="00F30978">
        <w:t xml:space="preserve"> [</w:t>
      </w:r>
      <w:r w:rsidR="00292A02" w:rsidRPr="00DC3597">
        <w:rPr>
          <w:i/>
        </w:rPr>
        <w:t xml:space="preserve">Se adjunta como </w:t>
      </w:r>
      <w:r w:rsidR="00292A02" w:rsidRPr="00DC3597">
        <w:rPr>
          <w:i/>
        </w:rPr>
        <w:lastRenderedPageBreak/>
        <w:t>Anexo [●]</w:t>
      </w:r>
      <w:r w:rsidR="00F30978" w:rsidRPr="00DC3597">
        <w:rPr>
          <w:i/>
        </w:rPr>
        <w:t xml:space="preserve"> el informe de fiscalización </w:t>
      </w:r>
      <w:r w:rsidR="003A215A" w:rsidRPr="00DC3597">
        <w:rPr>
          <w:i/>
        </w:rPr>
        <w:t xml:space="preserve">favorable </w:t>
      </w:r>
      <w:r w:rsidR="00F30978" w:rsidRPr="00DC3597">
        <w:rPr>
          <w:i/>
        </w:rPr>
        <w:t>en el que se manifiesta que la presente contratación no genera</w:t>
      </w:r>
      <w:r w:rsidR="00A16863">
        <w:rPr>
          <w:i/>
        </w:rPr>
        <w:t xml:space="preserve"> a la Entidad Local</w:t>
      </w:r>
      <w:r w:rsidR="00F30978" w:rsidRPr="00DC3597">
        <w:rPr>
          <w:i/>
        </w:rPr>
        <w:t xml:space="preserve"> ningún derecho u obligación de contenido económico</w:t>
      </w:r>
      <w:r w:rsidR="00F30978">
        <w:t>.]</w:t>
      </w:r>
    </w:p>
    <w:p w14:paraId="5989258E" w14:textId="77777777" w:rsidR="0072681F" w:rsidRDefault="0072681F" w:rsidP="0072681F">
      <w:pPr>
        <w:pStyle w:val="Prrafodelista"/>
      </w:pPr>
    </w:p>
    <w:p w14:paraId="7D729F16" w14:textId="77777777" w:rsidR="0072681F" w:rsidRDefault="0072681F" w:rsidP="00241F04">
      <w:pPr>
        <w:pStyle w:val="Prrafodelista"/>
        <w:numPr>
          <w:ilvl w:val="0"/>
          <w:numId w:val="9"/>
        </w:numPr>
        <w:jc w:val="both"/>
      </w:pPr>
      <w:r>
        <w:t xml:space="preserve">Que el </w:t>
      </w:r>
      <w:r w:rsidR="00F9683B">
        <w:t xml:space="preserve">Contrato </w:t>
      </w:r>
      <w:r>
        <w:t>basado que en este trámite se adjudica</w:t>
      </w:r>
      <w:r w:rsidR="00C63F13">
        <w:t>,</w:t>
      </w:r>
      <w:r>
        <w:t xml:space="preserve"> </w:t>
      </w:r>
      <w:r w:rsidR="00324238">
        <w:t>se ajustará a las siguientes</w:t>
      </w:r>
      <w:r>
        <w:t xml:space="preserve"> condiciones:</w:t>
      </w:r>
    </w:p>
    <w:p w14:paraId="314DFB6A" w14:textId="77777777" w:rsidR="0072681F" w:rsidRDefault="0072681F" w:rsidP="0072681F">
      <w:pPr>
        <w:pStyle w:val="Prrafodelista"/>
      </w:pPr>
    </w:p>
    <w:p w14:paraId="17B2E50E" w14:textId="562721D6" w:rsidR="0072681F" w:rsidRDefault="0072681F" w:rsidP="00C2378E">
      <w:pPr>
        <w:pStyle w:val="Prrafodelista"/>
        <w:numPr>
          <w:ilvl w:val="0"/>
          <w:numId w:val="12"/>
        </w:numPr>
        <w:jc w:val="both"/>
      </w:pPr>
      <w:r>
        <w:t xml:space="preserve">Oferta económica </w:t>
      </w:r>
      <w:r w:rsidR="00D83DE1">
        <w:t xml:space="preserve">(comisión) </w:t>
      </w:r>
      <w:r>
        <w:t xml:space="preserve">realizada al lote </w:t>
      </w:r>
      <w:proofErr w:type="spellStart"/>
      <w:r w:rsidR="00AD7C1F">
        <w:t>nº</w:t>
      </w:r>
      <w:proofErr w:type="spellEnd"/>
      <w:r>
        <w:t>:</w:t>
      </w:r>
      <w:r w:rsidR="00AD7C1F" w:rsidRPr="00881EA0">
        <w:t xml:space="preserve"> </w:t>
      </w:r>
      <w:r w:rsidR="00AD7C1F" w:rsidRPr="00881EA0">
        <w:rPr>
          <w:highlight w:val="yellow"/>
        </w:rPr>
        <w:t>(Especificar por la Entidad Local según lote</w:t>
      </w:r>
      <w:r w:rsidR="00881EA0" w:rsidRPr="00881EA0">
        <w:rPr>
          <w:highlight w:val="yellow"/>
        </w:rPr>
        <w:t>, eliminando el lote que no corresponda</w:t>
      </w:r>
      <w:r w:rsidR="00AD7C1F" w:rsidRPr="00881EA0">
        <w:rPr>
          <w:highlight w:val="yellow"/>
        </w:rPr>
        <w:t>).</w:t>
      </w:r>
    </w:p>
    <w:p w14:paraId="450A11DE" w14:textId="77777777" w:rsidR="0072681F" w:rsidRDefault="0072681F" w:rsidP="0072681F">
      <w:pPr>
        <w:pStyle w:val="Prrafodelista"/>
      </w:pPr>
    </w:p>
    <w:tbl>
      <w:tblPr>
        <w:tblW w:w="9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5244"/>
        <w:gridCol w:w="1924"/>
        <w:gridCol w:w="1530"/>
      </w:tblGrid>
      <w:tr w:rsidR="00881EA0" w:rsidRPr="008F13DB" w14:paraId="3E6A85FA" w14:textId="77777777" w:rsidTr="00881EA0">
        <w:trPr>
          <w:trHeight w:val="478"/>
        </w:trPr>
        <w:tc>
          <w:tcPr>
            <w:tcW w:w="567" w:type="dxa"/>
          </w:tcPr>
          <w:p w14:paraId="404069C0" w14:textId="77777777" w:rsidR="00881EA0" w:rsidRPr="00881EA0" w:rsidRDefault="00881EA0" w:rsidP="00FA3A29">
            <w:pPr>
              <w:jc w:val="center"/>
              <w:rPr>
                <w:rFonts w:cstheme="minorHAnsi"/>
                <w:b/>
                <w:bCs/>
                <w:color w:val="000000"/>
                <w:sz w:val="18"/>
                <w:szCs w:val="18"/>
              </w:rPr>
            </w:pPr>
            <w:r w:rsidRPr="00881EA0">
              <w:rPr>
                <w:rFonts w:cstheme="minorHAnsi"/>
                <w:b/>
                <w:bCs/>
                <w:color w:val="000000"/>
                <w:sz w:val="18"/>
                <w:szCs w:val="18"/>
              </w:rPr>
              <w:t>LOTE</w:t>
            </w:r>
          </w:p>
        </w:tc>
        <w:tc>
          <w:tcPr>
            <w:tcW w:w="5244" w:type="dxa"/>
            <w:hideMark/>
          </w:tcPr>
          <w:p w14:paraId="0225BA67" w14:textId="77777777" w:rsidR="00881EA0" w:rsidRPr="00881EA0" w:rsidRDefault="00881EA0" w:rsidP="00FA3A29">
            <w:pPr>
              <w:jc w:val="center"/>
              <w:rPr>
                <w:rFonts w:cstheme="minorHAnsi"/>
                <w:b/>
                <w:bCs/>
                <w:color w:val="000000"/>
                <w:sz w:val="18"/>
                <w:szCs w:val="18"/>
              </w:rPr>
            </w:pPr>
            <w:r w:rsidRPr="00881EA0">
              <w:rPr>
                <w:rFonts w:cstheme="minorHAnsi"/>
                <w:b/>
                <w:bCs/>
                <w:color w:val="000000"/>
                <w:sz w:val="18"/>
                <w:szCs w:val="18"/>
              </w:rPr>
              <w:t>OBJETO</w:t>
            </w:r>
          </w:p>
        </w:tc>
        <w:tc>
          <w:tcPr>
            <w:tcW w:w="1924" w:type="dxa"/>
            <w:hideMark/>
          </w:tcPr>
          <w:p w14:paraId="7C6CB81D" w14:textId="77777777" w:rsidR="00881EA0" w:rsidRPr="00881EA0" w:rsidRDefault="00881EA0" w:rsidP="00FA3A29">
            <w:pPr>
              <w:jc w:val="center"/>
              <w:rPr>
                <w:rFonts w:cstheme="minorHAnsi"/>
                <w:b/>
                <w:bCs/>
                <w:color w:val="000000"/>
                <w:sz w:val="18"/>
                <w:szCs w:val="18"/>
              </w:rPr>
            </w:pPr>
            <w:r w:rsidRPr="00881EA0">
              <w:rPr>
                <w:rFonts w:cstheme="minorHAnsi"/>
                <w:b/>
                <w:bCs/>
                <w:color w:val="000000"/>
                <w:sz w:val="18"/>
                <w:szCs w:val="18"/>
              </w:rPr>
              <w:t>ADJUDICATARIA</w:t>
            </w:r>
          </w:p>
        </w:tc>
        <w:tc>
          <w:tcPr>
            <w:tcW w:w="1530" w:type="dxa"/>
          </w:tcPr>
          <w:p w14:paraId="71E0214D" w14:textId="77777777" w:rsidR="00881EA0" w:rsidRPr="00881EA0" w:rsidRDefault="00881EA0" w:rsidP="00FA3A29">
            <w:pPr>
              <w:jc w:val="center"/>
              <w:rPr>
                <w:rFonts w:cstheme="minorHAnsi"/>
                <w:b/>
                <w:bCs/>
                <w:color w:val="000000"/>
                <w:sz w:val="18"/>
                <w:szCs w:val="18"/>
              </w:rPr>
            </w:pPr>
            <w:r w:rsidRPr="00881EA0">
              <w:rPr>
                <w:rFonts w:cstheme="minorHAnsi"/>
                <w:b/>
                <w:bCs/>
                <w:color w:val="000000"/>
                <w:sz w:val="18"/>
                <w:szCs w:val="18"/>
              </w:rPr>
              <w:t>COMISION OFERTADA</w:t>
            </w:r>
            <w:r w:rsidRPr="00881EA0">
              <w:rPr>
                <w:rStyle w:val="Refdenotaalpie"/>
                <w:rFonts w:cstheme="minorHAnsi"/>
                <w:b/>
                <w:bCs/>
                <w:color w:val="000000"/>
                <w:sz w:val="18"/>
                <w:szCs w:val="18"/>
              </w:rPr>
              <w:footnoteReference w:id="2"/>
            </w:r>
          </w:p>
        </w:tc>
      </w:tr>
      <w:tr w:rsidR="00881EA0" w:rsidRPr="008F13DB" w14:paraId="7F8A0C12" w14:textId="77777777" w:rsidTr="00881EA0">
        <w:trPr>
          <w:trHeight w:val="1394"/>
        </w:trPr>
        <w:tc>
          <w:tcPr>
            <w:tcW w:w="567" w:type="dxa"/>
          </w:tcPr>
          <w:p w14:paraId="17A29D2B" w14:textId="77777777" w:rsidR="00881EA0" w:rsidRPr="00881EA0" w:rsidRDefault="00881EA0" w:rsidP="00FA3A29">
            <w:pPr>
              <w:jc w:val="center"/>
              <w:rPr>
                <w:rFonts w:cstheme="minorHAnsi"/>
                <w:sz w:val="18"/>
                <w:szCs w:val="18"/>
              </w:rPr>
            </w:pPr>
            <w:r w:rsidRPr="00881EA0">
              <w:rPr>
                <w:rFonts w:cstheme="minorHAnsi"/>
                <w:sz w:val="18"/>
                <w:szCs w:val="18"/>
              </w:rPr>
              <w:t>1</w:t>
            </w:r>
          </w:p>
        </w:tc>
        <w:tc>
          <w:tcPr>
            <w:tcW w:w="5244" w:type="dxa"/>
            <w:hideMark/>
          </w:tcPr>
          <w:p w14:paraId="547429D3" w14:textId="77777777" w:rsidR="00881EA0" w:rsidRPr="00881EA0" w:rsidRDefault="00881EA0" w:rsidP="00FA3A29">
            <w:pPr>
              <w:jc w:val="both"/>
              <w:rPr>
                <w:rFonts w:cstheme="minorHAnsi"/>
                <w:b/>
                <w:bCs/>
                <w:sz w:val="18"/>
                <w:szCs w:val="18"/>
                <w:lang w:val="es-ES_tradnl"/>
              </w:rPr>
            </w:pPr>
            <w:r w:rsidRPr="00881EA0">
              <w:rPr>
                <w:rFonts w:cstheme="minorHAnsi"/>
                <w:sz w:val="18"/>
                <w:szCs w:val="18"/>
              </w:rPr>
              <w:t>Seguro de responsabilidad civil patrimonial, de responsabilidad civil de sus altos cargos y personal electo al servicio de Entidades Locales y entes dependientes, de responsabilidad civil de profesionales al servicio de Entidades Locales y entes dependientes, Ciberseguridad y otros riesgos vinculados a la responsabilidad civil en actividades profesionales</w:t>
            </w:r>
          </w:p>
        </w:tc>
        <w:tc>
          <w:tcPr>
            <w:tcW w:w="1924" w:type="dxa"/>
            <w:hideMark/>
          </w:tcPr>
          <w:p w14:paraId="07756E21"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WILLIS IBERIA CORREDURIA DE SEGUROS Y REASEGUROS S.A.,</w:t>
            </w:r>
          </w:p>
          <w:p w14:paraId="3F0E9FBC" w14:textId="77777777" w:rsidR="00881EA0" w:rsidRPr="00881EA0" w:rsidRDefault="00881EA0" w:rsidP="00FA3A29">
            <w:pPr>
              <w:jc w:val="center"/>
              <w:rPr>
                <w:rFonts w:cstheme="minorHAnsi"/>
                <w:color w:val="000000"/>
                <w:sz w:val="18"/>
                <w:szCs w:val="18"/>
              </w:rPr>
            </w:pPr>
          </w:p>
        </w:tc>
        <w:tc>
          <w:tcPr>
            <w:tcW w:w="1530" w:type="dxa"/>
          </w:tcPr>
          <w:p w14:paraId="2F12CE88"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11%</w:t>
            </w:r>
          </w:p>
        </w:tc>
      </w:tr>
      <w:tr w:rsidR="00881EA0" w:rsidRPr="008F13DB" w14:paraId="7AACE1E0" w14:textId="77777777" w:rsidTr="00881EA0">
        <w:trPr>
          <w:trHeight w:val="293"/>
        </w:trPr>
        <w:tc>
          <w:tcPr>
            <w:tcW w:w="567" w:type="dxa"/>
          </w:tcPr>
          <w:p w14:paraId="6DFE187B" w14:textId="77777777" w:rsidR="00881EA0" w:rsidRPr="00881EA0" w:rsidRDefault="00881EA0" w:rsidP="00FA3A29">
            <w:pPr>
              <w:jc w:val="center"/>
              <w:rPr>
                <w:rFonts w:cstheme="minorHAnsi"/>
                <w:sz w:val="18"/>
                <w:szCs w:val="18"/>
              </w:rPr>
            </w:pPr>
            <w:r w:rsidRPr="00881EA0">
              <w:rPr>
                <w:rFonts w:cstheme="minorHAnsi"/>
                <w:sz w:val="18"/>
                <w:szCs w:val="18"/>
              </w:rPr>
              <w:t>2</w:t>
            </w:r>
          </w:p>
        </w:tc>
        <w:tc>
          <w:tcPr>
            <w:tcW w:w="5244" w:type="dxa"/>
          </w:tcPr>
          <w:p w14:paraId="47FE0FF5" w14:textId="77777777" w:rsidR="00881EA0" w:rsidRPr="00881EA0" w:rsidRDefault="00881EA0" w:rsidP="00FA3A29">
            <w:pPr>
              <w:jc w:val="both"/>
              <w:rPr>
                <w:rFonts w:cstheme="minorHAnsi"/>
                <w:sz w:val="18"/>
                <w:szCs w:val="18"/>
              </w:rPr>
            </w:pPr>
            <w:r w:rsidRPr="00881EA0">
              <w:rPr>
                <w:rFonts w:cstheme="minorHAnsi"/>
                <w:sz w:val="18"/>
                <w:szCs w:val="18"/>
              </w:rPr>
              <w:t>Seguro de daños materiales para Entidades Locales y Entes dependientes y otros riesgos vinculados a daños materiales</w:t>
            </w:r>
          </w:p>
        </w:tc>
        <w:tc>
          <w:tcPr>
            <w:tcW w:w="1924" w:type="dxa"/>
          </w:tcPr>
          <w:p w14:paraId="78B70BC8"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WILLIS IBERIA CORREDURIA DE SEGUROS Y REASEGUROS S.A.,</w:t>
            </w:r>
          </w:p>
        </w:tc>
        <w:tc>
          <w:tcPr>
            <w:tcW w:w="1530" w:type="dxa"/>
          </w:tcPr>
          <w:p w14:paraId="214BF96F"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9%</w:t>
            </w:r>
          </w:p>
        </w:tc>
      </w:tr>
      <w:tr w:rsidR="00881EA0" w:rsidRPr="008F13DB" w14:paraId="5A396074" w14:textId="77777777" w:rsidTr="00881EA0">
        <w:trPr>
          <w:trHeight w:val="823"/>
        </w:trPr>
        <w:tc>
          <w:tcPr>
            <w:tcW w:w="567" w:type="dxa"/>
          </w:tcPr>
          <w:p w14:paraId="55624450" w14:textId="77777777" w:rsidR="00881EA0" w:rsidRPr="00881EA0" w:rsidRDefault="00881EA0" w:rsidP="00FA3A29">
            <w:pPr>
              <w:jc w:val="center"/>
              <w:rPr>
                <w:rFonts w:cstheme="minorHAnsi"/>
                <w:sz w:val="18"/>
                <w:szCs w:val="18"/>
              </w:rPr>
            </w:pPr>
            <w:r w:rsidRPr="00881EA0">
              <w:rPr>
                <w:rFonts w:cstheme="minorHAnsi"/>
                <w:sz w:val="18"/>
                <w:szCs w:val="18"/>
              </w:rPr>
              <w:t>3</w:t>
            </w:r>
          </w:p>
        </w:tc>
        <w:tc>
          <w:tcPr>
            <w:tcW w:w="5244" w:type="dxa"/>
          </w:tcPr>
          <w:p w14:paraId="35E3874E" w14:textId="77777777" w:rsidR="00881EA0" w:rsidRPr="00881EA0" w:rsidRDefault="00881EA0" w:rsidP="00FA3A29">
            <w:pPr>
              <w:jc w:val="both"/>
              <w:rPr>
                <w:rFonts w:cstheme="minorHAnsi"/>
                <w:sz w:val="18"/>
                <w:szCs w:val="18"/>
              </w:rPr>
            </w:pPr>
            <w:r w:rsidRPr="00881EA0">
              <w:rPr>
                <w:rFonts w:cstheme="minorHAnsi"/>
                <w:sz w:val="18"/>
                <w:szCs w:val="18"/>
              </w:rPr>
              <w:t>Seguro colectivo de accidentes y vida para Entidades Locales y Entes dependientes y otros riesgos vinculados a daños sobre las personas</w:t>
            </w:r>
          </w:p>
        </w:tc>
        <w:tc>
          <w:tcPr>
            <w:tcW w:w="1924" w:type="dxa"/>
          </w:tcPr>
          <w:p w14:paraId="74CA97CB"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UTE MARSH S.A. MEDIADORES DE SEGUROS Y DEASTERRA PARTNERS, S.L y</w:t>
            </w:r>
          </w:p>
        </w:tc>
        <w:tc>
          <w:tcPr>
            <w:tcW w:w="1530" w:type="dxa"/>
          </w:tcPr>
          <w:p w14:paraId="1B2E4C7F"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11%</w:t>
            </w:r>
          </w:p>
        </w:tc>
      </w:tr>
      <w:tr w:rsidR="00881EA0" w:rsidRPr="008F13DB" w14:paraId="49A23463" w14:textId="77777777" w:rsidTr="00881EA0">
        <w:trPr>
          <w:trHeight w:val="853"/>
        </w:trPr>
        <w:tc>
          <w:tcPr>
            <w:tcW w:w="567" w:type="dxa"/>
          </w:tcPr>
          <w:p w14:paraId="66362472" w14:textId="77777777" w:rsidR="00881EA0" w:rsidRPr="00881EA0" w:rsidRDefault="00881EA0" w:rsidP="00FA3A29">
            <w:pPr>
              <w:jc w:val="center"/>
              <w:rPr>
                <w:rFonts w:cstheme="minorHAnsi"/>
                <w:sz w:val="18"/>
                <w:szCs w:val="18"/>
              </w:rPr>
            </w:pPr>
            <w:r w:rsidRPr="00881EA0">
              <w:rPr>
                <w:rFonts w:cstheme="minorHAnsi"/>
                <w:sz w:val="18"/>
                <w:szCs w:val="18"/>
              </w:rPr>
              <w:t>4</w:t>
            </w:r>
          </w:p>
        </w:tc>
        <w:tc>
          <w:tcPr>
            <w:tcW w:w="5244" w:type="dxa"/>
          </w:tcPr>
          <w:p w14:paraId="46210F3E" w14:textId="77777777" w:rsidR="00881EA0" w:rsidRPr="00881EA0" w:rsidRDefault="00881EA0" w:rsidP="00FA3A29">
            <w:pPr>
              <w:jc w:val="both"/>
              <w:rPr>
                <w:rFonts w:cstheme="minorHAnsi"/>
                <w:sz w:val="18"/>
                <w:szCs w:val="18"/>
              </w:rPr>
            </w:pPr>
            <w:r w:rsidRPr="00881EA0">
              <w:rPr>
                <w:rFonts w:cstheme="minorHAnsi"/>
                <w:sz w:val="18"/>
                <w:szCs w:val="18"/>
              </w:rPr>
              <w:t>Seguro de flota de vehículos para Entidades Locales y Entes dependientes, y otros riesgos vinculados a medios de transporte</w:t>
            </w:r>
          </w:p>
        </w:tc>
        <w:tc>
          <w:tcPr>
            <w:tcW w:w="1924" w:type="dxa"/>
          </w:tcPr>
          <w:p w14:paraId="7D529197"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AON IBERIA CORREDURIA DE SEGUROS Y REASEGUROS SAU.</w:t>
            </w:r>
          </w:p>
        </w:tc>
        <w:tc>
          <w:tcPr>
            <w:tcW w:w="1530" w:type="dxa"/>
          </w:tcPr>
          <w:p w14:paraId="63A8466A" w14:textId="77777777" w:rsidR="00881EA0" w:rsidRPr="00881EA0" w:rsidRDefault="00881EA0" w:rsidP="00FA3A29">
            <w:pPr>
              <w:spacing w:line="256" w:lineRule="auto"/>
              <w:jc w:val="center"/>
              <w:rPr>
                <w:rFonts w:cstheme="minorHAnsi"/>
                <w:sz w:val="18"/>
                <w:szCs w:val="18"/>
              </w:rPr>
            </w:pPr>
            <w:r w:rsidRPr="00881EA0">
              <w:rPr>
                <w:rFonts w:cstheme="minorHAnsi"/>
                <w:sz w:val="18"/>
                <w:szCs w:val="18"/>
              </w:rPr>
              <w:t>7%</w:t>
            </w:r>
          </w:p>
        </w:tc>
      </w:tr>
    </w:tbl>
    <w:p w14:paraId="718BC97B" w14:textId="77777777" w:rsidR="00881EA0" w:rsidRDefault="00881EA0" w:rsidP="00881EA0"/>
    <w:p w14:paraId="6990BEFA" w14:textId="61F3CFC3" w:rsidR="00881EA0" w:rsidRDefault="00881EA0" w:rsidP="00881EA0">
      <w:pPr>
        <w:pStyle w:val="Prrafodelista"/>
        <w:numPr>
          <w:ilvl w:val="0"/>
          <w:numId w:val="10"/>
        </w:numPr>
        <w:jc w:val="both"/>
      </w:pPr>
      <w:r>
        <w:rPr>
          <w:rStyle w:val="Refdenotaalpie"/>
        </w:rPr>
        <w:footnoteReference w:id="3"/>
      </w:r>
      <w:r w:rsidR="00564805">
        <w:t>Valor estimado del Contrato</w:t>
      </w:r>
      <w:r>
        <w:t xml:space="preserve"> sin IVA </w:t>
      </w:r>
      <w:r w:rsidRPr="00881EA0">
        <w:rPr>
          <w:highlight w:val="yellow"/>
        </w:rPr>
        <w:t>(Especificar por la Entidad Local según lote, eliminando el lote que no corresponda).</w:t>
      </w:r>
      <w:r w:rsidR="0072681F">
        <w:t>:</w:t>
      </w:r>
    </w:p>
    <w:p w14:paraId="64D5D955" w14:textId="77777777" w:rsidR="00881EA0" w:rsidRDefault="00881EA0" w:rsidP="00881EA0">
      <w:pPr>
        <w:pStyle w:val="Prrafodelista"/>
        <w:jc w:val="both"/>
      </w:pPr>
    </w:p>
    <w:tbl>
      <w:tblPr>
        <w:tblStyle w:val="Tablaconcuadrcula"/>
        <w:tblW w:w="0" w:type="auto"/>
        <w:tblInd w:w="720" w:type="dxa"/>
        <w:tblLook w:val="04A0" w:firstRow="1" w:lastRow="0" w:firstColumn="1" w:lastColumn="0" w:noHBand="0" w:noVBand="1"/>
      </w:tblPr>
      <w:tblGrid>
        <w:gridCol w:w="3736"/>
        <w:gridCol w:w="3736"/>
      </w:tblGrid>
      <w:tr w:rsidR="00881EA0" w:rsidRPr="00881EA0" w14:paraId="08A406FB" w14:textId="77777777" w:rsidTr="00881EA0">
        <w:trPr>
          <w:trHeight w:val="293"/>
        </w:trPr>
        <w:tc>
          <w:tcPr>
            <w:tcW w:w="3736" w:type="dxa"/>
          </w:tcPr>
          <w:p w14:paraId="4E99352B" w14:textId="11FC9761" w:rsidR="00881EA0" w:rsidRPr="00881EA0" w:rsidRDefault="00881EA0" w:rsidP="00881EA0">
            <w:pPr>
              <w:pStyle w:val="Prrafodelista"/>
              <w:keepNext/>
              <w:ind w:left="0"/>
              <w:jc w:val="both"/>
              <w:rPr>
                <w:b/>
                <w:bCs/>
                <w:sz w:val="18"/>
                <w:szCs w:val="18"/>
              </w:rPr>
            </w:pPr>
            <w:r w:rsidRPr="00881EA0">
              <w:rPr>
                <w:b/>
                <w:bCs/>
                <w:sz w:val="18"/>
                <w:szCs w:val="18"/>
              </w:rPr>
              <w:lastRenderedPageBreak/>
              <w:t>LOTE</w:t>
            </w:r>
          </w:p>
        </w:tc>
        <w:tc>
          <w:tcPr>
            <w:tcW w:w="3736" w:type="dxa"/>
          </w:tcPr>
          <w:p w14:paraId="669983E1" w14:textId="691635B3" w:rsidR="00881EA0" w:rsidRPr="00881EA0" w:rsidRDefault="00881EA0" w:rsidP="00881EA0">
            <w:pPr>
              <w:pStyle w:val="Prrafodelista"/>
              <w:keepNext/>
              <w:ind w:left="0"/>
              <w:jc w:val="both"/>
              <w:rPr>
                <w:b/>
                <w:bCs/>
                <w:sz w:val="18"/>
                <w:szCs w:val="18"/>
              </w:rPr>
            </w:pPr>
            <w:r w:rsidRPr="00881EA0">
              <w:rPr>
                <w:b/>
                <w:bCs/>
                <w:sz w:val="18"/>
                <w:szCs w:val="18"/>
              </w:rPr>
              <w:t>VALOR ESTIMADO</w:t>
            </w:r>
          </w:p>
        </w:tc>
      </w:tr>
      <w:tr w:rsidR="00881EA0" w:rsidRPr="00881EA0" w14:paraId="0BAACF8A" w14:textId="77777777" w:rsidTr="00881EA0">
        <w:trPr>
          <w:trHeight w:val="276"/>
        </w:trPr>
        <w:tc>
          <w:tcPr>
            <w:tcW w:w="3736" w:type="dxa"/>
          </w:tcPr>
          <w:p w14:paraId="17AC7FA3" w14:textId="22480D00" w:rsidR="00881EA0" w:rsidRPr="00881EA0" w:rsidRDefault="00881EA0" w:rsidP="00881EA0">
            <w:pPr>
              <w:pStyle w:val="Prrafodelista"/>
              <w:keepNext/>
              <w:ind w:left="0"/>
              <w:jc w:val="both"/>
              <w:rPr>
                <w:sz w:val="18"/>
                <w:szCs w:val="18"/>
              </w:rPr>
            </w:pPr>
            <w:r w:rsidRPr="00881EA0">
              <w:rPr>
                <w:sz w:val="18"/>
                <w:szCs w:val="18"/>
              </w:rPr>
              <w:t>1</w:t>
            </w:r>
          </w:p>
        </w:tc>
        <w:tc>
          <w:tcPr>
            <w:tcW w:w="3736" w:type="dxa"/>
          </w:tcPr>
          <w:p w14:paraId="4FA94962" w14:textId="77777777" w:rsidR="00881EA0" w:rsidRPr="00881EA0" w:rsidRDefault="00881EA0" w:rsidP="00881EA0">
            <w:pPr>
              <w:pStyle w:val="Prrafodelista"/>
              <w:keepNext/>
              <w:ind w:left="0"/>
              <w:jc w:val="both"/>
              <w:rPr>
                <w:sz w:val="18"/>
                <w:szCs w:val="18"/>
              </w:rPr>
            </w:pPr>
          </w:p>
        </w:tc>
      </w:tr>
      <w:tr w:rsidR="00881EA0" w:rsidRPr="00881EA0" w14:paraId="3B788045" w14:textId="77777777" w:rsidTr="00881EA0">
        <w:trPr>
          <w:trHeight w:val="293"/>
        </w:trPr>
        <w:tc>
          <w:tcPr>
            <w:tcW w:w="3736" w:type="dxa"/>
          </w:tcPr>
          <w:p w14:paraId="32E8A578" w14:textId="41278BA5" w:rsidR="00881EA0" w:rsidRPr="00881EA0" w:rsidRDefault="00881EA0" w:rsidP="00881EA0">
            <w:pPr>
              <w:pStyle w:val="Prrafodelista"/>
              <w:keepNext/>
              <w:ind w:left="0"/>
              <w:jc w:val="both"/>
              <w:rPr>
                <w:sz w:val="18"/>
                <w:szCs w:val="18"/>
              </w:rPr>
            </w:pPr>
            <w:r w:rsidRPr="00881EA0">
              <w:rPr>
                <w:sz w:val="18"/>
                <w:szCs w:val="18"/>
              </w:rPr>
              <w:t>2</w:t>
            </w:r>
          </w:p>
        </w:tc>
        <w:tc>
          <w:tcPr>
            <w:tcW w:w="3736" w:type="dxa"/>
          </w:tcPr>
          <w:p w14:paraId="2220B93F" w14:textId="77777777" w:rsidR="00881EA0" w:rsidRPr="00881EA0" w:rsidRDefault="00881EA0" w:rsidP="00881EA0">
            <w:pPr>
              <w:pStyle w:val="Prrafodelista"/>
              <w:keepNext/>
              <w:ind w:left="0"/>
              <w:jc w:val="both"/>
              <w:rPr>
                <w:sz w:val="18"/>
                <w:szCs w:val="18"/>
              </w:rPr>
            </w:pPr>
          </w:p>
        </w:tc>
      </w:tr>
      <w:tr w:rsidR="00881EA0" w:rsidRPr="00881EA0" w14:paraId="0FA77DE7" w14:textId="77777777" w:rsidTr="00881EA0">
        <w:trPr>
          <w:trHeight w:val="276"/>
        </w:trPr>
        <w:tc>
          <w:tcPr>
            <w:tcW w:w="3736" w:type="dxa"/>
          </w:tcPr>
          <w:p w14:paraId="18DDB015" w14:textId="25252032" w:rsidR="00881EA0" w:rsidRPr="00881EA0" w:rsidRDefault="00881EA0" w:rsidP="00881EA0">
            <w:pPr>
              <w:pStyle w:val="Prrafodelista"/>
              <w:keepNext/>
              <w:ind w:left="0"/>
              <w:jc w:val="both"/>
              <w:rPr>
                <w:sz w:val="18"/>
                <w:szCs w:val="18"/>
              </w:rPr>
            </w:pPr>
            <w:r w:rsidRPr="00881EA0">
              <w:rPr>
                <w:sz w:val="18"/>
                <w:szCs w:val="18"/>
              </w:rPr>
              <w:t>3</w:t>
            </w:r>
          </w:p>
        </w:tc>
        <w:tc>
          <w:tcPr>
            <w:tcW w:w="3736" w:type="dxa"/>
          </w:tcPr>
          <w:p w14:paraId="0BB8E761" w14:textId="77777777" w:rsidR="00881EA0" w:rsidRPr="00881EA0" w:rsidRDefault="00881EA0" w:rsidP="00881EA0">
            <w:pPr>
              <w:pStyle w:val="Prrafodelista"/>
              <w:keepNext/>
              <w:ind w:left="0"/>
              <w:jc w:val="both"/>
              <w:rPr>
                <w:sz w:val="18"/>
                <w:szCs w:val="18"/>
              </w:rPr>
            </w:pPr>
          </w:p>
        </w:tc>
      </w:tr>
      <w:tr w:rsidR="00881EA0" w:rsidRPr="00881EA0" w14:paraId="300ADA49" w14:textId="77777777" w:rsidTr="00881EA0">
        <w:trPr>
          <w:trHeight w:val="293"/>
        </w:trPr>
        <w:tc>
          <w:tcPr>
            <w:tcW w:w="3736" w:type="dxa"/>
          </w:tcPr>
          <w:p w14:paraId="2795D30C" w14:textId="3E2A9DDC" w:rsidR="00881EA0" w:rsidRPr="00881EA0" w:rsidRDefault="00881EA0" w:rsidP="009E6DB2">
            <w:pPr>
              <w:pStyle w:val="Prrafodelista"/>
              <w:keepNext/>
              <w:ind w:left="0"/>
              <w:jc w:val="both"/>
              <w:rPr>
                <w:sz w:val="18"/>
                <w:szCs w:val="18"/>
              </w:rPr>
            </w:pPr>
            <w:r w:rsidRPr="00881EA0">
              <w:rPr>
                <w:sz w:val="18"/>
                <w:szCs w:val="18"/>
              </w:rPr>
              <w:t>4</w:t>
            </w:r>
          </w:p>
        </w:tc>
        <w:tc>
          <w:tcPr>
            <w:tcW w:w="3736" w:type="dxa"/>
          </w:tcPr>
          <w:p w14:paraId="39CE3BD1" w14:textId="77777777" w:rsidR="00881EA0" w:rsidRPr="00881EA0" w:rsidRDefault="00881EA0" w:rsidP="009E6DB2">
            <w:pPr>
              <w:pStyle w:val="Prrafodelista"/>
              <w:keepNext/>
              <w:ind w:left="0"/>
              <w:jc w:val="both"/>
              <w:rPr>
                <w:sz w:val="18"/>
                <w:szCs w:val="18"/>
              </w:rPr>
            </w:pPr>
          </w:p>
        </w:tc>
      </w:tr>
    </w:tbl>
    <w:p w14:paraId="58EDACBA" w14:textId="77777777" w:rsidR="0072681F" w:rsidRDefault="0072681F" w:rsidP="00BA3969">
      <w:pPr>
        <w:jc w:val="both"/>
      </w:pPr>
    </w:p>
    <w:p w14:paraId="2462DE65" w14:textId="19CF08A7" w:rsidR="0072681F" w:rsidRDefault="00881EA0" w:rsidP="00881EA0">
      <w:pPr>
        <w:pStyle w:val="Prrafodelista"/>
        <w:numPr>
          <w:ilvl w:val="0"/>
          <w:numId w:val="10"/>
        </w:numPr>
      </w:pPr>
      <w:r>
        <w:br w:type="page"/>
      </w:r>
      <w:r w:rsidR="00D83DE1">
        <w:rPr>
          <w:rStyle w:val="Refdenotaalpie"/>
        </w:rPr>
        <w:lastRenderedPageBreak/>
        <w:footnoteReference w:id="4"/>
      </w:r>
      <w:r w:rsidR="0072681F">
        <w:t>Duración</w:t>
      </w:r>
      <w:r w:rsidR="00D83DE1">
        <w:t xml:space="preserve"> (</w:t>
      </w:r>
      <w:r w:rsidR="00D83DE1" w:rsidRPr="00C2378E">
        <w:rPr>
          <w:highlight w:val="yellow"/>
        </w:rPr>
        <w:t>MARCAR UNA OPCIÓN</w:t>
      </w:r>
      <w:r w:rsidR="00D83DE1">
        <w:t>)</w:t>
      </w:r>
      <w:r w:rsidR="0072681F">
        <w:t xml:space="preserve">: </w:t>
      </w:r>
    </w:p>
    <w:p w14:paraId="7FFA896D" w14:textId="77777777" w:rsidR="0072681F" w:rsidRDefault="0072681F" w:rsidP="0072681F">
      <w:pPr>
        <w:pStyle w:val="Prrafodelista"/>
        <w:jc w:val="both"/>
      </w:pPr>
    </w:p>
    <w:tbl>
      <w:tblPr>
        <w:tblStyle w:val="Tablaconcuadrcula"/>
        <w:tblW w:w="8088" w:type="dxa"/>
        <w:tblInd w:w="720" w:type="dxa"/>
        <w:tblLook w:val="04A0" w:firstRow="1" w:lastRow="0" w:firstColumn="1" w:lastColumn="0" w:noHBand="0" w:noVBand="1"/>
      </w:tblPr>
      <w:tblGrid>
        <w:gridCol w:w="4804"/>
        <w:gridCol w:w="3284"/>
      </w:tblGrid>
      <w:tr w:rsidR="00D83DE1" w14:paraId="094A8E8D" w14:textId="77777777" w:rsidTr="00D83DE1">
        <w:trPr>
          <w:trHeight w:val="255"/>
        </w:trPr>
        <w:tc>
          <w:tcPr>
            <w:tcW w:w="4804" w:type="dxa"/>
          </w:tcPr>
          <w:p w14:paraId="7282671D" w14:textId="5F17DFF8" w:rsidR="00D83DE1" w:rsidRDefault="00D83DE1" w:rsidP="00FA3A29">
            <w:pPr>
              <w:pStyle w:val="Prrafodelista"/>
              <w:keepNext/>
              <w:ind w:left="0"/>
              <w:jc w:val="both"/>
            </w:pPr>
            <w:r>
              <w:t xml:space="preserve">12 MESES </w:t>
            </w:r>
          </w:p>
        </w:tc>
        <w:tc>
          <w:tcPr>
            <w:tcW w:w="3284" w:type="dxa"/>
          </w:tcPr>
          <w:p w14:paraId="50366A9B" w14:textId="77777777" w:rsidR="00D83DE1" w:rsidRDefault="00D83DE1" w:rsidP="00FA3A29">
            <w:pPr>
              <w:pStyle w:val="Prrafodelista"/>
              <w:keepNext/>
              <w:ind w:left="0"/>
              <w:jc w:val="both"/>
            </w:pPr>
          </w:p>
          <w:p w14:paraId="0FBAB8A7" w14:textId="77777777" w:rsidR="00D83DE1" w:rsidRDefault="00D83DE1" w:rsidP="00FA3A29">
            <w:pPr>
              <w:pStyle w:val="Prrafodelista"/>
              <w:keepNext/>
              <w:ind w:left="0"/>
              <w:jc w:val="both"/>
            </w:pPr>
          </w:p>
        </w:tc>
      </w:tr>
      <w:tr w:rsidR="00D83DE1" w14:paraId="58FEF497" w14:textId="77777777" w:rsidTr="00D83DE1">
        <w:trPr>
          <w:trHeight w:val="262"/>
        </w:trPr>
        <w:tc>
          <w:tcPr>
            <w:tcW w:w="4804" w:type="dxa"/>
          </w:tcPr>
          <w:p w14:paraId="594EE320" w14:textId="038B7350" w:rsidR="00881EA0" w:rsidRDefault="00D83DE1" w:rsidP="00FA3A29">
            <w:pPr>
              <w:pStyle w:val="Prrafodelista"/>
              <w:keepNext/>
              <w:ind w:left="0"/>
              <w:jc w:val="both"/>
            </w:pPr>
            <w:r>
              <w:t xml:space="preserve">12 MESES + </w:t>
            </w:r>
            <w:r w:rsidR="00C220AF">
              <w:t xml:space="preserve">PRÓRROGA </w:t>
            </w:r>
            <w:r>
              <w:t xml:space="preserve">12 MESES  </w:t>
            </w:r>
          </w:p>
          <w:p w14:paraId="0C4B6D53" w14:textId="4DA9D363" w:rsidR="00881EA0" w:rsidRDefault="00881EA0" w:rsidP="00FA3A29">
            <w:pPr>
              <w:pStyle w:val="Prrafodelista"/>
              <w:keepNext/>
              <w:ind w:left="0"/>
              <w:jc w:val="both"/>
            </w:pPr>
          </w:p>
        </w:tc>
        <w:tc>
          <w:tcPr>
            <w:tcW w:w="3284" w:type="dxa"/>
          </w:tcPr>
          <w:p w14:paraId="44ADC22C" w14:textId="77777777" w:rsidR="00D83DE1" w:rsidRDefault="00D83DE1" w:rsidP="00FA3A29">
            <w:pPr>
              <w:pStyle w:val="Prrafodelista"/>
              <w:keepNext/>
              <w:ind w:left="0"/>
              <w:jc w:val="both"/>
            </w:pPr>
          </w:p>
        </w:tc>
      </w:tr>
    </w:tbl>
    <w:p w14:paraId="78F0005B" w14:textId="77777777" w:rsidR="0072681F" w:rsidRPr="00C2378E" w:rsidRDefault="0072681F" w:rsidP="00D83DE1">
      <w:pPr>
        <w:jc w:val="both"/>
        <w:rPr>
          <w:lang w:val="pt-PT"/>
        </w:rPr>
      </w:pPr>
    </w:p>
    <w:p w14:paraId="5BFE6748" w14:textId="4D53757F" w:rsidR="00D83DE1" w:rsidRDefault="0072681F" w:rsidP="00881EA0">
      <w:pPr>
        <w:pStyle w:val="Prrafodelista"/>
        <w:numPr>
          <w:ilvl w:val="0"/>
          <w:numId w:val="10"/>
        </w:numPr>
        <w:jc w:val="both"/>
      </w:pPr>
      <w:r w:rsidRPr="0072681F">
        <w:t>Revisión de precios: No</w:t>
      </w:r>
      <w:r w:rsidR="00D83DE1">
        <w:t xml:space="preserve"> aplica</w:t>
      </w:r>
    </w:p>
    <w:p w14:paraId="52090BFD" w14:textId="77777777" w:rsidR="007B5F88" w:rsidRDefault="007B5F88" w:rsidP="007B5F88">
      <w:pPr>
        <w:pStyle w:val="Prrafodelista"/>
        <w:jc w:val="both"/>
      </w:pPr>
    </w:p>
    <w:p w14:paraId="34BE081D" w14:textId="1E36EC8B" w:rsidR="007B5F88" w:rsidRDefault="0072681F" w:rsidP="00D83DE1">
      <w:pPr>
        <w:pStyle w:val="Prrafodelista"/>
        <w:numPr>
          <w:ilvl w:val="0"/>
          <w:numId w:val="10"/>
        </w:numPr>
        <w:jc w:val="both"/>
      </w:pPr>
      <w:r>
        <w:t>Garantías</w:t>
      </w:r>
      <w:r w:rsidR="007B5F88">
        <w:t xml:space="preserve"> </w:t>
      </w:r>
      <w:r w:rsidR="007B5F88" w:rsidRPr="000B24FC">
        <w:rPr>
          <w:i/>
          <w:iCs/>
          <w:sz w:val="20"/>
          <w:szCs w:val="20"/>
        </w:rPr>
        <w:t>(</w:t>
      </w:r>
      <w:r w:rsidR="007B5F88" w:rsidRPr="00C2378E">
        <w:rPr>
          <w:i/>
          <w:iCs/>
          <w:sz w:val="20"/>
          <w:szCs w:val="20"/>
          <w:highlight w:val="yellow"/>
        </w:rPr>
        <w:t>Solo completar en el supuesto en que la Entidad contratante solicite garantía especifica y adicional a la definitiva constituida para el Acuerdo marco</w:t>
      </w:r>
      <w:r w:rsidR="007B5F88" w:rsidRPr="000B24FC">
        <w:rPr>
          <w:i/>
          <w:iCs/>
          <w:sz w:val="20"/>
          <w:szCs w:val="20"/>
        </w:rPr>
        <w:t>):</w:t>
      </w:r>
      <w:r w:rsidR="007B5F88">
        <w:rPr>
          <w:rStyle w:val="Refdenotaalpie"/>
        </w:rPr>
        <w:footnoteReference w:id="5"/>
      </w:r>
    </w:p>
    <w:p w14:paraId="23147C90" w14:textId="77777777" w:rsidR="007B5F88" w:rsidRPr="007B5F88" w:rsidRDefault="007B5F88" w:rsidP="007B5F88">
      <w:pPr>
        <w:pStyle w:val="Prrafodelista"/>
        <w:rPr>
          <w:b/>
        </w:rPr>
      </w:pPr>
    </w:p>
    <w:p w14:paraId="44526D3C" w14:textId="0C689134" w:rsidR="00BF72F6" w:rsidRPr="000A727E" w:rsidRDefault="005E5CC7" w:rsidP="000A727E">
      <w:pPr>
        <w:pStyle w:val="Prrafodelista"/>
        <w:numPr>
          <w:ilvl w:val="0"/>
          <w:numId w:val="10"/>
        </w:numPr>
        <w:rPr>
          <w:b/>
        </w:rPr>
      </w:pPr>
      <w:r w:rsidRPr="00BA3969">
        <w:t>Condición especial de ejecución</w:t>
      </w:r>
      <w:r w:rsidR="00E82364">
        <w:t>. Clausula 21.5 PCA</w:t>
      </w:r>
      <w:r w:rsidR="007B5F88">
        <w:t xml:space="preserve"> (</w:t>
      </w:r>
      <w:r w:rsidR="007B5F88" w:rsidRPr="00C2378E">
        <w:rPr>
          <w:highlight w:val="yellow"/>
        </w:rPr>
        <w:t>Marcar al menos 1</w:t>
      </w:r>
      <w:r w:rsidR="007B5F88">
        <w:t>)</w:t>
      </w:r>
      <w:r w:rsidRPr="00BA3969">
        <w:t>:</w:t>
      </w:r>
    </w:p>
    <w:p w14:paraId="1A918BF8" w14:textId="77777777" w:rsidR="000A727E" w:rsidRPr="000A727E" w:rsidRDefault="000A727E" w:rsidP="000A727E">
      <w:pPr>
        <w:rPr>
          <w:b/>
        </w:rPr>
      </w:pPr>
    </w:p>
    <w:tbl>
      <w:tblPr>
        <w:tblStyle w:val="Tablaconcuadrcula"/>
        <w:tblW w:w="8505" w:type="dxa"/>
        <w:tblInd w:w="279" w:type="dxa"/>
        <w:tblLook w:val="04A0" w:firstRow="1" w:lastRow="0" w:firstColumn="1" w:lastColumn="0" w:noHBand="0" w:noVBand="1"/>
      </w:tblPr>
      <w:tblGrid>
        <w:gridCol w:w="7654"/>
        <w:gridCol w:w="851"/>
      </w:tblGrid>
      <w:tr w:rsidR="007B5F88" w:rsidRPr="00E82364" w14:paraId="6181460C" w14:textId="77777777" w:rsidTr="00BF72F6">
        <w:tc>
          <w:tcPr>
            <w:tcW w:w="7654" w:type="dxa"/>
          </w:tcPr>
          <w:p w14:paraId="7DF19F5F" w14:textId="77777777" w:rsidR="007B5F88" w:rsidRPr="00E82364" w:rsidRDefault="007B5F88" w:rsidP="007B5F88">
            <w:pPr>
              <w:pStyle w:val="Prrafodelista"/>
              <w:ind w:left="0"/>
            </w:pPr>
            <w:r w:rsidRPr="00E82364">
              <w:t>Que el personal adscrito a cada Contrato basado tenga contrato indefinido, aportando la adjudicataria la declaración responsable correspondiente al inicio del contrato basado.</w:t>
            </w:r>
          </w:p>
          <w:p w14:paraId="1AC082F2" w14:textId="30005820" w:rsidR="00E82364" w:rsidRPr="00E82364" w:rsidRDefault="00E82364" w:rsidP="007B5F88">
            <w:pPr>
              <w:pStyle w:val="Prrafodelista"/>
              <w:ind w:left="0"/>
              <w:rPr>
                <w:b/>
              </w:rPr>
            </w:pPr>
          </w:p>
        </w:tc>
        <w:tc>
          <w:tcPr>
            <w:tcW w:w="851" w:type="dxa"/>
          </w:tcPr>
          <w:p w14:paraId="666C3D87" w14:textId="77777777" w:rsidR="007B5F88" w:rsidRPr="00E82364" w:rsidRDefault="007B5F88" w:rsidP="007B5F88">
            <w:pPr>
              <w:pStyle w:val="Prrafodelista"/>
              <w:ind w:left="0"/>
              <w:rPr>
                <w:b/>
              </w:rPr>
            </w:pPr>
          </w:p>
        </w:tc>
      </w:tr>
      <w:tr w:rsidR="007B5F88" w:rsidRPr="00E82364" w14:paraId="36D0271E" w14:textId="77777777" w:rsidTr="00BF72F6">
        <w:tc>
          <w:tcPr>
            <w:tcW w:w="7654" w:type="dxa"/>
          </w:tcPr>
          <w:p w14:paraId="63A97143" w14:textId="77777777" w:rsidR="007B5F88" w:rsidRPr="00E82364" w:rsidRDefault="007B5F88" w:rsidP="000A727E">
            <w:pPr>
              <w:pStyle w:val="Prrafodelista"/>
              <w:ind w:left="0"/>
              <w:jc w:val="both"/>
            </w:pPr>
            <w:r w:rsidRPr="00E82364">
              <w:t>Que la adjudicataria, disponga de un plan de igualdad para la empresa, cuando por sus características, no esté obligado normativamente a tenerlo en vigor, aportando la documentación acreditativa al inicio del contrato basado.</w:t>
            </w:r>
          </w:p>
          <w:p w14:paraId="37692AAD" w14:textId="3A26E93D" w:rsidR="00E82364" w:rsidRPr="00E82364" w:rsidRDefault="00E82364" w:rsidP="000A727E">
            <w:pPr>
              <w:pStyle w:val="Prrafodelista"/>
              <w:ind w:left="0"/>
              <w:jc w:val="both"/>
              <w:rPr>
                <w:b/>
              </w:rPr>
            </w:pPr>
          </w:p>
        </w:tc>
        <w:tc>
          <w:tcPr>
            <w:tcW w:w="851" w:type="dxa"/>
          </w:tcPr>
          <w:p w14:paraId="58971366" w14:textId="77777777" w:rsidR="007B5F88" w:rsidRPr="00E82364" w:rsidRDefault="007B5F88" w:rsidP="007B5F88">
            <w:pPr>
              <w:pStyle w:val="Prrafodelista"/>
              <w:ind w:left="0"/>
              <w:rPr>
                <w:b/>
              </w:rPr>
            </w:pPr>
          </w:p>
        </w:tc>
      </w:tr>
      <w:tr w:rsidR="007B5F88" w:rsidRPr="00E82364" w14:paraId="59F98427" w14:textId="77777777" w:rsidTr="00BF72F6">
        <w:tc>
          <w:tcPr>
            <w:tcW w:w="7654" w:type="dxa"/>
          </w:tcPr>
          <w:p w14:paraId="45640FA3" w14:textId="77777777" w:rsidR="007B5F88" w:rsidRDefault="007B5F88" w:rsidP="000A727E">
            <w:pPr>
              <w:pStyle w:val="Prrafodelista"/>
              <w:ind w:left="0"/>
              <w:jc w:val="both"/>
            </w:pPr>
            <w:r w:rsidRPr="00E82364">
              <w:t xml:space="preserve">Que la adjudicataria tenga aprobadas, en el seno de su comisión mixta u órgano de representación de la dirección y del comité de trabajadores, medidas específicas de conciliación de la vida personal y familiar, aportando la documentación acreditativa al inicio del contrato basado. Entre otras, se tendrán en cuenta medidas como el cheque servicio o acceso a recursos </w:t>
            </w:r>
            <w:proofErr w:type="spellStart"/>
            <w:r w:rsidRPr="00E82364">
              <w:t>sociocomunitarios</w:t>
            </w:r>
            <w:proofErr w:type="spellEnd"/>
            <w:r w:rsidRPr="00E82364">
              <w:t xml:space="preserve">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A79756D" w14:textId="6F2E4028" w:rsidR="000A727E" w:rsidRPr="00E82364" w:rsidRDefault="000A727E" w:rsidP="000A727E">
            <w:pPr>
              <w:pStyle w:val="Prrafodelista"/>
              <w:ind w:left="0"/>
              <w:jc w:val="both"/>
              <w:rPr>
                <w:b/>
              </w:rPr>
            </w:pPr>
          </w:p>
        </w:tc>
        <w:tc>
          <w:tcPr>
            <w:tcW w:w="851" w:type="dxa"/>
          </w:tcPr>
          <w:p w14:paraId="509AB408" w14:textId="77777777" w:rsidR="007B5F88" w:rsidRPr="00E82364" w:rsidRDefault="007B5F88" w:rsidP="007B5F88">
            <w:pPr>
              <w:pStyle w:val="Prrafodelista"/>
              <w:ind w:left="0"/>
              <w:rPr>
                <w:b/>
              </w:rPr>
            </w:pPr>
          </w:p>
        </w:tc>
      </w:tr>
    </w:tbl>
    <w:p w14:paraId="79DB8358" w14:textId="77777777" w:rsidR="005E5CC7" w:rsidRPr="007B5F88" w:rsidRDefault="005E5CC7" w:rsidP="007B5F88">
      <w:pPr>
        <w:rPr>
          <w:b/>
        </w:rPr>
      </w:pPr>
    </w:p>
    <w:p w14:paraId="66E0541E" w14:textId="2EE08521" w:rsidR="00E82364" w:rsidRPr="00E82364" w:rsidRDefault="005E5CC7" w:rsidP="00E82364">
      <w:pPr>
        <w:pStyle w:val="Prrafodelista"/>
        <w:numPr>
          <w:ilvl w:val="0"/>
          <w:numId w:val="10"/>
        </w:numPr>
        <w:rPr>
          <w:b/>
        </w:rPr>
      </w:pPr>
      <w:r w:rsidRPr="00BA3969">
        <w:t>Responsable del Contrato</w:t>
      </w:r>
      <w:r w:rsidR="00E82364">
        <w:t xml:space="preserve"> </w:t>
      </w:r>
      <w:bookmarkStart w:id="7" w:name="_Hlk161751217"/>
      <w:r w:rsidR="00584E40">
        <w:t>[</w:t>
      </w:r>
      <w:r w:rsidR="00584E40" w:rsidRPr="00C2378E">
        <w:rPr>
          <w:highlight w:val="yellow"/>
        </w:rPr>
        <w:t>Véase cláusula 21.3 del PCAP</w:t>
      </w:r>
      <w:r w:rsidR="00584E40">
        <w:t>]</w:t>
      </w:r>
      <w:r w:rsidR="00E82364">
        <w:t xml:space="preserve">: </w:t>
      </w:r>
      <w:bookmarkEnd w:id="7"/>
    </w:p>
    <w:p w14:paraId="5535E60B" w14:textId="632D03DC" w:rsidR="00A920B3" w:rsidRPr="00A920B3" w:rsidRDefault="0072681F" w:rsidP="00A920B3">
      <w:pPr>
        <w:jc w:val="both"/>
      </w:pPr>
      <w:r>
        <w:lastRenderedPageBreak/>
        <w:t xml:space="preserve">El </w:t>
      </w:r>
      <w:r w:rsidR="00F9683B">
        <w:t xml:space="preserve">Contrato </w:t>
      </w:r>
      <w:r>
        <w:t>basado</w:t>
      </w:r>
      <w:r w:rsidR="00A920B3" w:rsidRPr="00A920B3">
        <w:t xml:space="preserve"> e</w:t>
      </w:r>
      <w:r>
        <w:t>n el Acuerdo Marco se entenderá perfeccionado</w:t>
      </w:r>
      <w:r w:rsidR="00A920B3" w:rsidRPr="00A920B3">
        <w:t xml:space="preserve"> </w:t>
      </w:r>
      <w:r w:rsidR="00DC3597">
        <w:t xml:space="preserve">y comenzará a desplegar efectos </w:t>
      </w:r>
      <w:r w:rsidR="00A920B3" w:rsidRPr="00A920B3">
        <w:t xml:space="preserve">al ser notificada la </w:t>
      </w:r>
      <w:r>
        <w:t>presente</w:t>
      </w:r>
      <w:r w:rsidR="00A920B3" w:rsidRPr="00A920B3">
        <w:t xml:space="preserve"> adjudicación al contratista por parte de la Entidad Local </w:t>
      </w:r>
      <w:r w:rsidR="00C220AF">
        <w:t>contratante</w:t>
      </w:r>
      <w:r w:rsidR="00A920B3" w:rsidRPr="00A920B3">
        <w:t xml:space="preserve">. </w:t>
      </w:r>
    </w:p>
    <w:p w14:paraId="0FC7146F" w14:textId="50F9FBDE" w:rsidR="002609CD" w:rsidRDefault="002609CD" w:rsidP="00BB6E66">
      <w:pPr>
        <w:jc w:val="both"/>
      </w:pPr>
      <w:r w:rsidRPr="002609CD">
        <w:t xml:space="preserve">La comunicación de la adjudicación se realizará mediante la Plataforma </w:t>
      </w:r>
      <w:r w:rsidR="00C220AF">
        <w:t>informática</w:t>
      </w:r>
      <w:r w:rsidR="00C220AF" w:rsidRPr="002609CD">
        <w:t xml:space="preserve"> </w:t>
      </w:r>
      <w:r w:rsidRPr="002609CD">
        <w:t xml:space="preserve">de la Central de Contratación de la FEMP, sin perjuicio de que se proceda a la notificación y publicación de la adjudicación conforme a lo establecido en la Disposición Adicional Decimoquinta de la LCSP. </w:t>
      </w:r>
    </w:p>
    <w:p w14:paraId="1733CE47" w14:textId="0A6EF486" w:rsidR="00A920B3" w:rsidRPr="00BB6E66" w:rsidRDefault="0072681F" w:rsidP="00BB6E66">
      <w:pPr>
        <w:jc w:val="both"/>
      </w:pPr>
      <w:r>
        <w:t xml:space="preserve">La </w:t>
      </w:r>
      <w:r w:rsidR="00A920B3" w:rsidRPr="00A920B3">
        <w:t xml:space="preserve">Entidad Local deberá incluir en la plataforma </w:t>
      </w:r>
      <w:r w:rsidR="000F1055">
        <w:t xml:space="preserve">de la FEMP </w:t>
      </w:r>
      <w:r w:rsidR="00A920B3" w:rsidRPr="00A920B3">
        <w:t xml:space="preserve">toda la información referente a la tramitación del Contrato basado, que como mínimo contendrá la </w:t>
      </w:r>
      <w:r w:rsidR="00DC3597">
        <w:t xml:space="preserve">presente </w:t>
      </w:r>
      <w:r w:rsidR="00A920B3" w:rsidRPr="00A920B3">
        <w:t xml:space="preserve">resolución de adjudicación. </w:t>
      </w:r>
    </w:p>
    <w:p w14:paraId="6E90A828" w14:textId="19016E70" w:rsidR="005C661D" w:rsidRDefault="004A5DA4" w:rsidP="004A5DA4">
      <w:pPr>
        <w:jc w:val="both"/>
      </w:pPr>
      <w:r w:rsidRPr="00192A1C">
        <w:t>Sin perjuicio de la</w:t>
      </w:r>
      <w:r>
        <w:t xml:space="preserve"> adjudicación unificada de los Acuerdos Marco para los Lotes </w:t>
      </w:r>
      <w:r w:rsidRPr="004A5DA4">
        <w:rPr>
          <w:highlight w:val="yellow"/>
        </w:rPr>
        <w:t>XXXX</w:t>
      </w:r>
      <w:r>
        <w:t xml:space="preserve"> </w:t>
      </w:r>
      <w:r w:rsidRPr="004A5DA4">
        <w:rPr>
          <w:highlight w:val="yellow"/>
        </w:rPr>
        <w:t>(indicar lotes)</w:t>
      </w:r>
      <w:r>
        <w:t xml:space="preserve"> en el presente documento, debe tenerse en cuenta que cada Lote constituye un contrato distinto y separado en cuanto a su cumplimiento, efectos y extinción (</w:t>
      </w:r>
      <w:r w:rsidRPr="004A5DA4">
        <w:rPr>
          <w:highlight w:val="yellow"/>
        </w:rPr>
        <w:t>Eliminar este párrafo si solo se adjudica un lote)</w:t>
      </w:r>
    </w:p>
    <w:p w14:paraId="1B3E07A0" w14:textId="77777777" w:rsidR="004A5DA4" w:rsidRPr="004A5DA4" w:rsidRDefault="004A5DA4" w:rsidP="004A5DA4">
      <w:pPr>
        <w:jc w:val="both"/>
        <w:rPr>
          <w:b/>
        </w:rPr>
      </w:pPr>
    </w:p>
    <w:p w14:paraId="1571BCE2" w14:textId="77777777" w:rsidR="002053E6" w:rsidRDefault="006C434E" w:rsidP="00875336">
      <w:pPr>
        <w:jc w:val="center"/>
        <w:rPr>
          <w:b/>
        </w:rPr>
      </w:pPr>
      <w:r>
        <w:rPr>
          <w:b/>
        </w:rPr>
        <w:t>FUNDAMENTOS JURÍ</w:t>
      </w:r>
      <w:r w:rsidR="002053E6" w:rsidRPr="002053E6">
        <w:rPr>
          <w:b/>
        </w:rPr>
        <w:t>DICOS</w:t>
      </w:r>
    </w:p>
    <w:p w14:paraId="4767EBE3" w14:textId="77777777" w:rsidR="00875336" w:rsidRPr="00875336" w:rsidRDefault="00875336" w:rsidP="00875336">
      <w:pPr>
        <w:rPr>
          <w:b/>
        </w:rPr>
      </w:pPr>
    </w:p>
    <w:p w14:paraId="78D14FBC" w14:textId="21405189" w:rsidR="00977CD2" w:rsidRDefault="007B5F88" w:rsidP="009100B5">
      <w:pPr>
        <w:jc w:val="both"/>
      </w:pPr>
      <w:r w:rsidRPr="00875336">
        <w:rPr>
          <w:b/>
        </w:rPr>
        <w:t>PRIMERO.</w:t>
      </w:r>
      <w:r>
        <w:t xml:space="preserve"> -</w:t>
      </w:r>
      <w:r w:rsidR="00875336">
        <w:t xml:space="preserve"> </w:t>
      </w:r>
      <w:r w:rsidR="002053E6">
        <w:t xml:space="preserve">El procedimiento de adjudicación </w:t>
      </w:r>
      <w:r w:rsidR="00875336">
        <w:t xml:space="preserve">se ha </w:t>
      </w:r>
      <w:r w:rsidR="000F1055">
        <w:t>realizado conforme a</w:t>
      </w:r>
      <w:r w:rsidR="00875336">
        <w:t xml:space="preserve"> lo dispuesto en el Acuerdo Marco para la prestación </w:t>
      </w:r>
      <w:r w:rsidR="00C220AF">
        <w:t>del</w:t>
      </w:r>
      <w:r w:rsidR="00875336">
        <w:t xml:space="preserve"> Servicio de M</w:t>
      </w:r>
      <w:r w:rsidR="0072681F">
        <w:t>ediación de Riesgos y Seguros y</w:t>
      </w:r>
      <w:r w:rsidR="00875336">
        <w:t xml:space="preserve"> los </w:t>
      </w:r>
      <w:r w:rsidR="00C63F13">
        <w:t>PCAP y PPT</w:t>
      </w:r>
      <w:r w:rsidR="00875336">
        <w:t xml:space="preserve"> </w:t>
      </w:r>
      <w:r w:rsidR="00132802">
        <w:t>que rigieron su</w:t>
      </w:r>
      <w:r w:rsidR="00875336">
        <w:t xml:space="preserve"> licitació</w:t>
      </w:r>
      <w:r w:rsidR="00132802">
        <w:t>n, tras la adhesión a la Central de</w:t>
      </w:r>
      <w:r w:rsidR="006C434E">
        <w:t xml:space="preserve"> Contrataci</w:t>
      </w:r>
      <w:r w:rsidR="004A0281">
        <w:t>ó</w:t>
      </w:r>
      <w:r w:rsidR="006C434E">
        <w:t xml:space="preserve">n por parte de </w:t>
      </w:r>
      <w:r w:rsidR="00132802">
        <w:t>la ENTIDAD LOCAL (ESPECIFICAR) s</w:t>
      </w:r>
      <w:r w:rsidR="006C434E">
        <w:t xml:space="preserve">egún acuerdo de pleno </w:t>
      </w:r>
      <w:r w:rsidR="005443BE">
        <w:t>(</w:t>
      </w:r>
      <w:r w:rsidR="005443BE" w:rsidRPr="009E6DB2">
        <w:rPr>
          <w:i/>
        </w:rPr>
        <w:t>o en su defecto, identificar el órgano</w:t>
      </w:r>
      <w:r w:rsidR="00AB7D80" w:rsidRPr="009E6DB2">
        <w:rPr>
          <w:i/>
        </w:rPr>
        <w:t xml:space="preserve"> competente</w:t>
      </w:r>
      <w:r w:rsidR="005443BE">
        <w:t>)</w:t>
      </w:r>
      <w:r w:rsidR="00AB7D80">
        <w:t xml:space="preserve"> </w:t>
      </w:r>
      <w:r w:rsidR="006C434E">
        <w:t>de fecha [●].</w:t>
      </w:r>
    </w:p>
    <w:p w14:paraId="10ECCB32" w14:textId="310E4AD3" w:rsidR="00132802" w:rsidRDefault="00875336" w:rsidP="00875336">
      <w:pPr>
        <w:spacing w:line="320" w:lineRule="exact"/>
        <w:jc w:val="both"/>
        <w:rPr>
          <w:color w:val="000000"/>
          <w:szCs w:val="24"/>
        </w:rPr>
      </w:pPr>
      <w:r w:rsidRPr="00875336">
        <w:rPr>
          <w:b/>
        </w:rPr>
        <w:t>SEGUNDO.</w:t>
      </w:r>
      <w:r w:rsidRPr="00BA3969">
        <w:t>-</w:t>
      </w:r>
      <w:r>
        <w:t xml:space="preserve"> La ejecución y resolución de este </w:t>
      </w:r>
      <w:r w:rsidR="00F9683B">
        <w:t xml:space="preserve">Contrato </w:t>
      </w:r>
      <w:r>
        <w:t xml:space="preserve">se supedita a lo dispuesto en el Acuerdo Marco para la prestación </w:t>
      </w:r>
      <w:r w:rsidR="00AC0953">
        <w:t>del</w:t>
      </w:r>
      <w:r>
        <w:t xml:space="preserve"> Servicio de Mediación de Riesgos y Seguros de la Central de Contrataci</w:t>
      </w:r>
      <w:r w:rsidR="004A0281">
        <w:t>ó</w:t>
      </w:r>
      <w:r>
        <w:t xml:space="preserve">n, </w:t>
      </w:r>
      <w:r w:rsidR="00C63F13">
        <w:t>en</w:t>
      </w:r>
      <w:r>
        <w:t xml:space="preserve"> los </w:t>
      </w:r>
      <w:r w:rsidR="00C63F13">
        <w:t xml:space="preserve">PCAP y PPT </w:t>
      </w:r>
      <w:r>
        <w:t>que rigieron la licitación de este Acuerdo Marco</w:t>
      </w:r>
      <w:r w:rsidR="006C434E">
        <w:t xml:space="preserve">, así como en </w:t>
      </w:r>
      <w:r w:rsidR="00960AFA">
        <w:t>la LCSP</w:t>
      </w:r>
      <w:r>
        <w:t xml:space="preserve">, </w:t>
      </w:r>
      <w:r w:rsidR="006C434E">
        <w:rPr>
          <w:color w:val="000000"/>
          <w:szCs w:val="24"/>
        </w:rPr>
        <w:t>en</w:t>
      </w:r>
      <w:r>
        <w:rPr>
          <w:color w:val="000000"/>
          <w:szCs w:val="24"/>
        </w:rPr>
        <w:t xml:space="preserve"> el Real Decreto 817/2009, de 8 de mayo, por el que se desarrolla parcialmente la Ley 30/2007, de 30 de octubre, de Contratos del Sector Público y, en cuanto no se oponga, </w:t>
      </w:r>
      <w:r w:rsidR="006C434E">
        <w:rPr>
          <w:color w:val="000000"/>
          <w:szCs w:val="24"/>
        </w:rPr>
        <w:t>en</w:t>
      </w:r>
      <w:r>
        <w:rPr>
          <w:color w:val="000000"/>
          <w:szCs w:val="24"/>
        </w:rPr>
        <w:t xml:space="preserve"> el Real Decreto 1098/2001, de 12 de octubre, por el que se aprueba el Reglamento General de la Ley de Contratos de las Administraciones Públicas.</w:t>
      </w:r>
    </w:p>
    <w:p w14:paraId="507825FC" w14:textId="730BDF4A" w:rsidR="00C220AF" w:rsidRDefault="00C220AF" w:rsidP="00C220AF">
      <w:pPr>
        <w:spacing w:line="320" w:lineRule="exact"/>
        <w:jc w:val="both"/>
        <w:rPr>
          <w:color w:val="000000"/>
          <w:szCs w:val="24"/>
        </w:rPr>
      </w:pPr>
      <w:r w:rsidRPr="00C220AF">
        <w:rPr>
          <w:color w:val="000000"/>
          <w:szCs w:val="24"/>
        </w:rPr>
        <w:t>Supletoriamente se aplicará la Ley 39/2015, de 1 de octubre, del Procedimiento</w:t>
      </w:r>
      <w:r>
        <w:rPr>
          <w:color w:val="000000"/>
          <w:szCs w:val="24"/>
        </w:rPr>
        <w:t xml:space="preserve"> </w:t>
      </w:r>
      <w:r w:rsidRPr="00C220AF">
        <w:rPr>
          <w:color w:val="000000"/>
          <w:szCs w:val="24"/>
        </w:rPr>
        <w:t>Administrativo Común de las Administraciones Públicas y</w:t>
      </w:r>
      <w:r>
        <w:rPr>
          <w:color w:val="000000"/>
          <w:szCs w:val="24"/>
        </w:rPr>
        <w:t xml:space="preserve"> </w:t>
      </w:r>
      <w:r w:rsidRPr="00C220AF">
        <w:rPr>
          <w:color w:val="000000"/>
          <w:szCs w:val="24"/>
        </w:rPr>
        <w:t>la Ley 40/2015, de 1 de octubre, de Régimen Jurídico del Sector Público</w:t>
      </w:r>
      <w:r>
        <w:rPr>
          <w:color w:val="000000"/>
          <w:szCs w:val="24"/>
        </w:rPr>
        <w:t xml:space="preserve">, </w:t>
      </w:r>
      <w:r w:rsidRPr="00C220AF">
        <w:rPr>
          <w:color w:val="000000"/>
          <w:szCs w:val="24"/>
        </w:rPr>
        <w:t>y demás normas de derecho administrativo y, en su defecto, las normas de</w:t>
      </w:r>
      <w:r>
        <w:rPr>
          <w:color w:val="000000"/>
          <w:szCs w:val="24"/>
        </w:rPr>
        <w:t xml:space="preserve"> </w:t>
      </w:r>
      <w:r w:rsidRPr="00C220AF">
        <w:rPr>
          <w:color w:val="000000"/>
          <w:szCs w:val="24"/>
        </w:rPr>
        <w:t>derecho privado.</w:t>
      </w:r>
    </w:p>
    <w:p w14:paraId="7416CEF2" w14:textId="52EE690E" w:rsidR="00C220AF" w:rsidRPr="00C220AF" w:rsidRDefault="00875336" w:rsidP="00C220AF">
      <w:pPr>
        <w:spacing w:line="320" w:lineRule="exact"/>
        <w:jc w:val="both"/>
        <w:rPr>
          <w:color w:val="000000"/>
          <w:szCs w:val="24"/>
        </w:rPr>
      </w:pPr>
      <w:r w:rsidRPr="00146BD3">
        <w:rPr>
          <w:color w:val="000000"/>
          <w:szCs w:val="24"/>
        </w:rPr>
        <w:t xml:space="preserve">Asimismo, será de aplicación al presente </w:t>
      </w:r>
      <w:r>
        <w:rPr>
          <w:color w:val="000000"/>
          <w:szCs w:val="24"/>
        </w:rPr>
        <w:t>Acuerdo Marco</w:t>
      </w:r>
      <w:r w:rsidRPr="00146BD3">
        <w:rPr>
          <w:color w:val="000000"/>
          <w:szCs w:val="24"/>
        </w:rPr>
        <w:t xml:space="preserve"> y a los Contratos basados en el mismo la normativa sectorial </w:t>
      </w:r>
      <w:r w:rsidR="00C220AF" w:rsidRPr="00C220AF">
        <w:rPr>
          <w:color w:val="000000"/>
          <w:szCs w:val="24"/>
        </w:rPr>
        <w:t>la normativa sectorial vigente en cada momento, y entre otras, a título enunciativo</w:t>
      </w:r>
      <w:r w:rsidR="00C220AF">
        <w:rPr>
          <w:color w:val="000000"/>
          <w:szCs w:val="24"/>
        </w:rPr>
        <w:t xml:space="preserve"> </w:t>
      </w:r>
      <w:r w:rsidR="00C220AF" w:rsidRPr="00C220AF">
        <w:rPr>
          <w:color w:val="000000"/>
          <w:szCs w:val="24"/>
        </w:rPr>
        <w:t>y no exhaustivo, por las siguientes disposiciones:</w:t>
      </w:r>
    </w:p>
    <w:p w14:paraId="487185CF" w14:textId="77777777" w:rsidR="00C220AF" w:rsidRDefault="00C220AF" w:rsidP="00C220AF">
      <w:pPr>
        <w:pStyle w:val="Prrafodelista"/>
        <w:numPr>
          <w:ilvl w:val="0"/>
          <w:numId w:val="13"/>
        </w:numPr>
        <w:spacing w:line="320" w:lineRule="exact"/>
        <w:jc w:val="both"/>
        <w:rPr>
          <w:color w:val="000000"/>
          <w:szCs w:val="24"/>
        </w:rPr>
      </w:pPr>
      <w:r w:rsidRPr="00C2378E">
        <w:rPr>
          <w:color w:val="000000"/>
          <w:szCs w:val="24"/>
        </w:rPr>
        <w:t>Real Decreto-ley 3/2020, de 4 de febrero, de medidas urgentes por el que se</w:t>
      </w:r>
      <w:r w:rsidRPr="00C220AF">
        <w:rPr>
          <w:color w:val="000000"/>
          <w:szCs w:val="24"/>
        </w:rPr>
        <w:t xml:space="preserve"> </w:t>
      </w:r>
      <w:r w:rsidRPr="00C2378E">
        <w:rPr>
          <w:color w:val="000000"/>
          <w:szCs w:val="24"/>
        </w:rPr>
        <w:t>incorporan al ordenamiento jurídico español diversas directivas de la Unión</w:t>
      </w:r>
      <w:r w:rsidRPr="00C220AF">
        <w:rPr>
          <w:color w:val="000000"/>
          <w:szCs w:val="24"/>
        </w:rPr>
        <w:t xml:space="preserve"> Europea en el ámbito de la contratación pública en determinados sectores; de seguros privados; de planes y fondos de pensiones; del ámbito tributario y de</w:t>
      </w:r>
      <w:r>
        <w:rPr>
          <w:color w:val="000000"/>
          <w:szCs w:val="24"/>
        </w:rPr>
        <w:t xml:space="preserve"> </w:t>
      </w:r>
      <w:r w:rsidRPr="00C220AF">
        <w:rPr>
          <w:color w:val="000000"/>
          <w:szCs w:val="24"/>
        </w:rPr>
        <w:t>litigios fiscales.</w:t>
      </w:r>
    </w:p>
    <w:p w14:paraId="5BD74FD9" w14:textId="77777777" w:rsidR="00C220AF" w:rsidRDefault="00C220AF" w:rsidP="00C220AF">
      <w:pPr>
        <w:pStyle w:val="Prrafodelista"/>
        <w:numPr>
          <w:ilvl w:val="0"/>
          <w:numId w:val="13"/>
        </w:numPr>
        <w:spacing w:line="320" w:lineRule="exact"/>
        <w:jc w:val="both"/>
        <w:rPr>
          <w:color w:val="000000"/>
          <w:szCs w:val="24"/>
        </w:rPr>
      </w:pPr>
      <w:r w:rsidRPr="00C2378E">
        <w:rPr>
          <w:color w:val="000000"/>
          <w:szCs w:val="24"/>
        </w:rPr>
        <w:t>Ley 50/1980, de 8 de octubre, de contrato de Seguro.</w:t>
      </w:r>
    </w:p>
    <w:p w14:paraId="57D86633" w14:textId="18101497" w:rsidR="00C220AF" w:rsidRPr="00C220AF" w:rsidRDefault="00C220AF" w:rsidP="00C2378E">
      <w:pPr>
        <w:pStyle w:val="Prrafodelista"/>
        <w:numPr>
          <w:ilvl w:val="0"/>
          <w:numId w:val="13"/>
        </w:numPr>
        <w:spacing w:line="320" w:lineRule="exact"/>
        <w:jc w:val="both"/>
        <w:rPr>
          <w:color w:val="000000"/>
          <w:szCs w:val="24"/>
        </w:rPr>
      </w:pPr>
      <w:r w:rsidRPr="00C2378E">
        <w:rPr>
          <w:color w:val="000000"/>
          <w:szCs w:val="24"/>
        </w:rPr>
        <w:lastRenderedPageBreak/>
        <w:t>La parte que subsiste vigente del Real Decreto Legislativo 6/2004, de 29 de</w:t>
      </w:r>
      <w:r w:rsidRPr="00C220AF">
        <w:rPr>
          <w:color w:val="000000"/>
          <w:szCs w:val="24"/>
        </w:rPr>
        <w:t xml:space="preserve"> </w:t>
      </w:r>
      <w:r w:rsidRPr="00C2378E">
        <w:rPr>
          <w:color w:val="000000"/>
          <w:szCs w:val="24"/>
        </w:rPr>
        <w:t>octubre, por el que se aprueba el texto refundido de la Ley de Ordenación y</w:t>
      </w:r>
      <w:r>
        <w:rPr>
          <w:color w:val="000000"/>
          <w:szCs w:val="24"/>
        </w:rPr>
        <w:t xml:space="preserve"> </w:t>
      </w:r>
      <w:r w:rsidRPr="00C220AF">
        <w:rPr>
          <w:color w:val="000000"/>
          <w:szCs w:val="24"/>
        </w:rPr>
        <w:t>Supervisión de lo</w:t>
      </w:r>
      <w:r>
        <w:rPr>
          <w:color w:val="000000"/>
          <w:szCs w:val="24"/>
        </w:rPr>
        <w:t xml:space="preserve">s </w:t>
      </w:r>
      <w:r w:rsidRPr="00C220AF">
        <w:rPr>
          <w:color w:val="000000"/>
          <w:szCs w:val="24"/>
        </w:rPr>
        <w:t>Seguros Privados.</w:t>
      </w:r>
    </w:p>
    <w:p w14:paraId="552E6486" w14:textId="7764BD3D" w:rsidR="00C220AF" w:rsidRPr="00C2378E" w:rsidRDefault="00C220AF" w:rsidP="00C2378E">
      <w:pPr>
        <w:pStyle w:val="Prrafodelista"/>
        <w:numPr>
          <w:ilvl w:val="0"/>
          <w:numId w:val="13"/>
        </w:numPr>
        <w:spacing w:line="320" w:lineRule="exact"/>
        <w:jc w:val="both"/>
        <w:rPr>
          <w:color w:val="000000"/>
          <w:szCs w:val="24"/>
        </w:rPr>
      </w:pPr>
      <w:r w:rsidRPr="00C220AF">
        <w:rPr>
          <w:color w:val="000000"/>
          <w:szCs w:val="24"/>
        </w:rPr>
        <w:t>La parte que subsiste vigente de la Ley 30/1995, de 8 de noviembre, de</w:t>
      </w:r>
      <w:r>
        <w:rPr>
          <w:color w:val="000000"/>
          <w:szCs w:val="24"/>
        </w:rPr>
        <w:t xml:space="preserve"> </w:t>
      </w:r>
      <w:r w:rsidRPr="00C2378E">
        <w:rPr>
          <w:color w:val="000000"/>
          <w:szCs w:val="24"/>
        </w:rPr>
        <w:t>Ordenación y</w:t>
      </w:r>
      <w:r>
        <w:rPr>
          <w:color w:val="000000"/>
          <w:szCs w:val="24"/>
        </w:rPr>
        <w:t xml:space="preserve"> </w:t>
      </w:r>
      <w:r w:rsidRPr="00C2378E">
        <w:rPr>
          <w:color w:val="000000"/>
          <w:szCs w:val="24"/>
        </w:rPr>
        <w:t>Supervisión de los Seguros Privados.</w:t>
      </w:r>
    </w:p>
    <w:p w14:paraId="38BA9696" w14:textId="5ADF86FD" w:rsidR="00C220AF" w:rsidRPr="00C220AF" w:rsidRDefault="00C220AF" w:rsidP="00C2378E">
      <w:pPr>
        <w:pStyle w:val="Prrafodelista"/>
        <w:numPr>
          <w:ilvl w:val="0"/>
          <w:numId w:val="13"/>
        </w:numPr>
        <w:spacing w:line="320" w:lineRule="exact"/>
        <w:jc w:val="both"/>
        <w:rPr>
          <w:color w:val="000000"/>
          <w:szCs w:val="24"/>
        </w:rPr>
      </w:pPr>
      <w:r w:rsidRPr="00C220AF">
        <w:rPr>
          <w:color w:val="000000"/>
          <w:szCs w:val="24"/>
        </w:rPr>
        <w:t xml:space="preserve">El Real Decreto 1060/2015, de 20 de noviembre, de Ordenación y Supervisión de </w:t>
      </w:r>
      <w:r w:rsidRPr="00C2378E">
        <w:rPr>
          <w:color w:val="000000"/>
          <w:szCs w:val="24"/>
        </w:rPr>
        <w:t>las Entidades Aseguradoras y Reaseguradoras, y en lo no derogado por éste, el</w:t>
      </w:r>
      <w:r w:rsidRPr="00C220AF">
        <w:rPr>
          <w:color w:val="000000"/>
          <w:szCs w:val="24"/>
        </w:rPr>
        <w:t xml:space="preserve"> Real Decreto 2486/1998 de 20 de noviembre, por el que se aprueba el Reglamento de Ordenación y Supervisión de los Seguros Privados y demás disposiciones de</w:t>
      </w:r>
      <w:r>
        <w:rPr>
          <w:color w:val="000000"/>
          <w:szCs w:val="24"/>
        </w:rPr>
        <w:t xml:space="preserve"> </w:t>
      </w:r>
      <w:r w:rsidRPr="00C220AF">
        <w:rPr>
          <w:color w:val="000000"/>
          <w:szCs w:val="24"/>
        </w:rPr>
        <w:t>desarrollo y de derecho</w:t>
      </w:r>
      <w:r>
        <w:rPr>
          <w:color w:val="000000"/>
          <w:szCs w:val="24"/>
        </w:rPr>
        <w:t xml:space="preserve"> </w:t>
      </w:r>
      <w:r w:rsidRPr="00C220AF">
        <w:rPr>
          <w:color w:val="000000"/>
          <w:szCs w:val="24"/>
        </w:rPr>
        <w:t>privado de general y concordante aplicación.</w:t>
      </w:r>
    </w:p>
    <w:p w14:paraId="0CC24A87" w14:textId="00CF0A33" w:rsidR="00C220AF" w:rsidRDefault="00C220AF" w:rsidP="00C2378E">
      <w:pPr>
        <w:pStyle w:val="Prrafodelista"/>
        <w:numPr>
          <w:ilvl w:val="0"/>
          <w:numId w:val="13"/>
        </w:numPr>
        <w:jc w:val="both"/>
        <w:rPr>
          <w:color w:val="000000"/>
          <w:szCs w:val="24"/>
        </w:rPr>
      </w:pPr>
      <w:r w:rsidRPr="00C220AF">
        <w:rPr>
          <w:color w:val="000000"/>
          <w:szCs w:val="24"/>
        </w:rPr>
        <w:t>Cualquier otra disposición que afecte, modifique, desarrolle, derogue o sustituya</w:t>
      </w:r>
      <w:r>
        <w:rPr>
          <w:color w:val="000000"/>
          <w:szCs w:val="24"/>
        </w:rPr>
        <w:t xml:space="preserve"> </w:t>
      </w:r>
      <w:r w:rsidRPr="00C2378E">
        <w:rPr>
          <w:color w:val="000000"/>
          <w:szCs w:val="24"/>
        </w:rPr>
        <w:t xml:space="preserve">a dichas normas. </w:t>
      </w:r>
    </w:p>
    <w:p w14:paraId="60E79273" w14:textId="77777777" w:rsidR="00C220AF" w:rsidRPr="00D54777" w:rsidRDefault="00C220AF" w:rsidP="00C2378E">
      <w:pPr>
        <w:pStyle w:val="Prrafodelista"/>
      </w:pPr>
    </w:p>
    <w:p w14:paraId="47067A9A" w14:textId="5E6411DE" w:rsidR="00875336" w:rsidRDefault="00875336" w:rsidP="00C2378E">
      <w:pPr>
        <w:pStyle w:val="Prrafodelista"/>
        <w:ind w:left="0"/>
        <w:jc w:val="both"/>
      </w:pPr>
      <w:r w:rsidRPr="00BA3969">
        <w:t xml:space="preserve">Además, a la presente contratación también le </w:t>
      </w:r>
      <w:r w:rsidR="006C434E" w:rsidRPr="00BA3969">
        <w:t>resulta</w:t>
      </w:r>
      <w:r w:rsidRPr="00BA3969">
        <w:t xml:space="preserve"> de aplicación </w:t>
      </w:r>
      <w:r w:rsidR="00A16863">
        <w:t xml:space="preserve">la Ley Orgánica </w:t>
      </w:r>
      <w:r w:rsidR="002609CD" w:rsidRPr="00BA3969">
        <w:t>3/2018, de 5 de</w:t>
      </w:r>
      <w:r w:rsidR="002609CD">
        <w:t xml:space="preserve"> </w:t>
      </w:r>
      <w:r w:rsidR="002609CD" w:rsidRPr="002609CD">
        <w:t>diciembre, de Protección de Datos Personales y garantía de los derechos digitales</w:t>
      </w:r>
      <w:r w:rsidR="002609CD">
        <w:t>.</w:t>
      </w:r>
    </w:p>
    <w:p w14:paraId="5E9A518A" w14:textId="77777777" w:rsidR="00875336" w:rsidRDefault="00875336" w:rsidP="00875336">
      <w:pPr>
        <w:pStyle w:val="Prrafodelista"/>
        <w:spacing w:line="320" w:lineRule="exact"/>
        <w:ind w:left="0"/>
        <w:jc w:val="both"/>
        <w:rPr>
          <w:color w:val="000000"/>
          <w:szCs w:val="24"/>
        </w:rPr>
      </w:pPr>
    </w:p>
    <w:p w14:paraId="6137150A" w14:textId="2DE63B71" w:rsidR="00875336" w:rsidRDefault="007B5F88" w:rsidP="00875336">
      <w:pPr>
        <w:pStyle w:val="Prrafodelista"/>
        <w:spacing w:line="320" w:lineRule="exact"/>
        <w:ind w:left="0"/>
        <w:jc w:val="both"/>
      </w:pPr>
      <w:r w:rsidRPr="00875336">
        <w:rPr>
          <w:b/>
          <w:color w:val="000000"/>
          <w:szCs w:val="24"/>
        </w:rPr>
        <w:t>TERCERO.</w:t>
      </w:r>
      <w:r>
        <w:t xml:space="preserve"> -</w:t>
      </w:r>
      <w:r w:rsidR="00875336">
        <w:t xml:space="preserve"> Teniendo en consideración que el órgano de contrataci</w:t>
      </w:r>
      <w:r w:rsidR="00C63F13">
        <w:t>ó</w:t>
      </w:r>
      <w:r w:rsidR="00875336">
        <w:t xml:space="preserve">n que actúa en nombre de la Entidad </w:t>
      </w:r>
      <w:r w:rsidR="00875336" w:rsidRPr="00AB7D80">
        <w:t>Local (</w:t>
      </w:r>
      <w:r w:rsidR="00875336" w:rsidRPr="00C2378E">
        <w:rPr>
          <w:highlight w:val="yellow"/>
        </w:rPr>
        <w:t>especificar</w:t>
      </w:r>
      <w:r w:rsidR="00875336" w:rsidRPr="00AB7D80">
        <w:t>), es (</w:t>
      </w:r>
      <w:r w:rsidR="00875336" w:rsidRPr="00C2378E">
        <w:rPr>
          <w:highlight w:val="yellow"/>
        </w:rPr>
        <w:t>especificar</w:t>
      </w:r>
      <w:r w:rsidR="00875336" w:rsidRPr="00AB7D80">
        <w:t>), en virtud de (</w:t>
      </w:r>
      <w:r w:rsidR="00875336" w:rsidRPr="00C2378E">
        <w:rPr>
          <w:highlight w:val="yellow"/>
        </w:rPr>
        <w:t>completar por la Entidad Local</w:t>
      </w:r>
      <w:r w:rsidR="00875336" w:rsidRPr="00AB7D80">
        <w:t>)</w:t>
      </w:r>
      <w:r w:rsidR="00F67BA5" w:rsidRPr="00AB7D80">
        <w:t>.</w:t>
      </w:r>
    </w:p>
    <w:p w14:paraId="192F0EC8" w14:textId="77777777" w:rsidR="00875336" w:rsidRDefault="00875336" w:rsidP="00875336">
      <w:pPr>
        <w:pStyle w:val="Prrafodelista"/>
        <w:spacing w:line="320" w:lineRule="exact"/>
        <w:ind w:left="0"/>
        <w:jc w:val="both"/>
      </w:pPr>
    </w:p>
    <w:p w14:paraId="3D56C295" w14:textId="77777777" w:rsidR="00D86DA9" w:rsidRDefault="00D86DA9" w:rsidP="00875336">
      <w:pPr>
        <w:pStyle w:val="Prrafodelista"/>
        <w:spacing w:line="320" w:lineRule="exact"/>
        <w:ind w:left="0"/>
        <w:jc w:val="both"/>
      </w:pPr>
      <w:r>
        <w:t>Vistos los antecedentes mencionados y las disposiciones legales, vengo a formula</w:t>
      </w:r>
      <w:r w:rsidR="00F67BA5">
        <w:t>r</w:t>
      </w:r>
      <w:r>
        <w:t xml:space="preserve"> la siguiente:</w:t>
      </w:r>
    </w:p>
    <w:p w14:paraId="4473A33F" w14:textId="77777777" w:rsidR="00D86DA9" w:rsidRDefault="00D86DA9" w:rsidP="00875336">
      <w:pPr>
        <w:pStyle w:val="Prrafodelista"/>
        <w:spacing w:line="320" w:lineRule="exact"/>
        <w:ind w:left="0"/>
        <w:jc w:val="both"/>
      </w:pPr>
    </w:p>
    <w:p w14:paraId="234A8EEA" w14:textId="77777777" w:rsidR="002609CD" w:rsidRDefault="002609CD" w:rsidP="00D86DA9">
      <w:pPr>
        <w:pStyle w:val="Prrafodelista"/>
        <w:spacing w:line="320" w:lineRule="exact"/>
        <w:ind w:left="0"/>
        <w:jc w:val="center"/>
        <w:rPr>
          <w:b/>
        </w:rPr>
      </w:pPr>
    </w:p>
    <w:p w14:paraId="7E59777A" w14:textId="77777777" w:rsidR="00D86DA9" w:rsidRPr="00D86DA9" w:rsidRDefault="00D86DA9" w:rsidP="00D86DA9">
      <w:pPr>
        <w:pStyle w:val="Prrafodelista"/>
        <w:spacing w:line="320" w:lineRule="exact"/>
        <w:ind w:left="0"/>
        <w:jc w:val="center"/>
        <w:rPr>
          <w:b/>
        </w:rPr>
      </w:pPr>
      <w:r w:rsidRPr="00D86DA9">
        <w:rPr>
          <w:b/>
        </w:rPr>
        <w:t>RESOLUCI</w:t>
      </w:r>
      <w:r w:rsidR="006C434E">
        <w:rPr>
          <w:b/>
        </w:rPr>
        <w:t>Ó</w:t>
      </w:r>
      <w:r w:rsidRPr="00D86DA9">
        <w:rPr>
          <w:b/>
        </w:rPr>
        <w:t>N</w:t>
      </w:r>
    </w:p>
    <w:p w14:paraId="494986AB" w14:textId="77777777" w:rsidR="00D86DA9" w:rsidRDefault="00D86DA9" w:rsidP="00875336">
      <w:pPr>
        <w:pStyle w:val="Prrafodelista"/>
        <w:spacing w:line="320" w:lineRule="exact"/>
        <w:ind w:left="0"/>
        <w:jc w:val="both"/>
      </w:pPr>
    </w:p>
    <w:p w14:paraId="24C037FF" w14:textId="35B757D9" w:rsidR="00875336" w:rsidRPr="000C6037" w:rsidRDefault="00D86DA9" w:rsidP="00EA2B41">
      <w:pPr>
        <w:pStyle w:val="Prrafodelista"/>
        <w:spacing w:line="320" w:lineRule="exact"/>
        <w:ind w:left="0"/>
        <w:jc w:val="both"/>
      </w:pPr>
      <w:r w:rsidRPr="00BA3969">
        <w:rPr>
          <w:b/>
        </w:rPr>
        <w:t>PRIMERO</w:t>
      </w:r>
      <w:r w:rsidRPr="00247470">
        <w:t xml:space="preserve">.- Adjudicar el </w:t>
      </w:r>
      <w:r w:rsidR="00F9683B" w:rsidRPr="00247470">
        <w:t xml:space="preserve">Contrato </w:t>
      </w:r>
      <w:r w:rsidR="000C6037">
        <w:t xml:space="preserve">basado </w:t>
      </w:r>
      <w:r w:rsidRPr="00247470">
        <w:t>para la mediación de los riesgos y seguros de la Entidad Local (</w:t>
      </w:r>
      <w:r w:rsidRPr="00584E40">
        <w:rPr>
          <w:highlight w:val="yellow"/>
        </w:rPr>
        <w:t>concretar</w:t>
      </w:r>
      <w:r w:rsidRPr="00247470">
        <w:t>) a la única adjudicataria del Lote (</w:t>
      </w:r>
      <w:r w:rsidRPr="00584E40">
        <w:rPr>
          <w:b/>
          <w:bCs/>
        </w:rPr>
        <w:t>XX</w:t>
      </w:r>
      <w:r w:rsidRPr="00247470">
        <w:t xml:space="preserve">) del Acuerdo Marco para la </w:t>
      </w:r>
      <w:r w:rsidR="000C6037">
        <w:t xml:space="preserve">prestación del servicio de </w:t>
      </w:r>
      <w:r w:rsidRPr="00247470">
        <w:t xml:space="preserve">Mediación de Riesgos y Seguros </w:t>
      </w:r>
      <w:r w:rsidR="000C6037">
        <w:t xml:space="preserve">por la Central de Contratación </w:t>
      </w:r>
      <w:r w:rsidRPr="00247470">
        <w:t xml:space="preserve">de la FEMP, </w:t>
      </w:r>
      <w:bookmarkStart w:id="8" w:name="_Hlk161755199"/>
      <w:r w:rsidR="00584E40" w:rsidRPr="00584E40">
        <w:rPr>
          <w:highlight w:val="yellow"/>
        </w:rPr>
        <w:t>(*INDICAR NOMBRE DE LA</w:t>
      </w:r>
      <w:r w:rsidR="00881EA0">
        <w:rPr>
          <w:highlight w:val="yellow"/>
        </w:rPr>
        <w:t>(S)</w:t>
      </w:r>
      <w:r w:rsidR="00584E40" w:rsidRPr="00584E40">
        <w:rPr>
          <w:highlight w:val="yellow"/>
        </w:rPr>
        <w:t xml:space="preserve"> ADJUDICATARIA</w:t>
      </w:r>
      <w:r w:rsidR="004A5DA4">
        <w:rPr>
          <w:highlight w:val="yellow"/>
        </w:rPr>
        <w:t>/</w:t>
      </w:r>
      <w:r w:rsidR="00881EA0">
        <w:rPr>
          <w:highlight w:val="yellow"/>
        </w:rPr>
        <w:t>(S)</w:t>
      </w:r>
      <w:r w:rsidR="00584E40" w:rsidRPr="00584E40">
        <w:rPr>
          <w:highlight w:val="yellow"/>
        </w:rPr>
        <w:t>)</w:t>
      </w:r>
      <w:r w:rsidR="00584E40">
        <w:t xml:space="preserve"> </w:t>
      </w:r>
      <w:bookmarkEnd w:id="8"/>
      <w:r w:rsidR="00AF20BD" w:rsidRPr="000C6037">
        <w:t>con sujeción a las condiciones previstas en el antecedente noveno, así como a lo dispuesto en el P</w:t>
      </w:r>
      <w:r w:rsidR="000C6037">
        <w:t xml:space="preserve">liego de Cláusulas Administrativas Particulares </w:t>
      </w:r>
      <w:r w:rsidR="00AF20BD" w:rsidRPr="000C6037">
        <w:t>y en el P</w:t>
      </w:r>
      <w:r w:rsidR="000C6037">
        <w:t>liego de Prescripciones Técnicas</w:t>
      </w:r>
      <w:r w:rsidR="00AF20BD" w:rsidRPr="000C6037">
        <w:t>.</w:t>
      </w:r>
    </w:p>
    <w:p w14:paraId="7D30FE5C" w14:textId="02A020EA" w:rsidR="002609CD" w:rsidRDefault="007B5F88" w:rsidP="002609CD">
      <w:pPr>
        <w:spacing w:line="320" w:lineRule="exact"/>
        <w:jc w:val="both"/>
      </w:pPr>
      <w:r w:rsidRPr="006F1205">
        <w:rPr>
          <w:b/>
        </w:rPr>
        <w:t>SEGUNDO. -</w:t>
      </w:r>
      <w:r w:rsidR="002609CD">
        <w:t xml:space="preserve"> Comunicar</w:t>
      </w:r>
      <w:r w:rsidR="002609CD" w:rsidRPr="00247470">
        <w:t xml:space="preserve"> </w:t>
      </w:r>
      <w:r w:rsidR="002609CD">
        <w:t xml:space="preserve">esta resolución </w:t>
      </w:r>
      <w:r w:rsidR="002609CD" w:rsidRPr="00247470">
        <w:t xml:space="preserve">a la adjudicataria a través de la </w:t>
      </w:r>
      <w:r w:rsidR="002609CD">
        <w:t>P</w:t>
      </w:r>
      <w:r w:rsidR="002609CD" w:rsidRPr="00247470">
        <w:t>lataforma informática de la Central de Contratación</w:t>
      </w:r>
      <w:r w:rsidR="00963F39">
        <w:t xml:space="preserve">, </w:t>
      </w:r>
      <w:r w:rsidR="002609CD">
        <w:t xml:space="preserve">publicar </w:t>
      </w:r>
      <w:r w:rsidR="002609CD" w:rsidRPr="005047EC">
        <w:t xml:space="preserve">esta resolución en el Perfil del contratante de esta Entidad Local </w:t>
      </w:r>
      <w:r w:rsidR="002609CD">
        <w:t>y notificar la misma conforme a lo establecido en la LCSP.</w:t>
      </w:r>
    </w:p>
    <w:p w14:paraId="5B9B0F9F" w14:textId="3B6069E9" w:rsidR="002609CD" w:rsidRDefault="007B5F88" w:rsidP="002609CD">
      <w:pPr>
        <w:spacing w:line="320" w:lineRule="exact"/>
        <w:jc w:val="both"/>
      </w:pPr>
      <w:r w:rsidRPr="006F1205">
        <w:rPr>
          <w:b/>
        </w:rPr>
        <w:t>TERCERO</w:t>
      </w:r>
      <w:r>
        <w:rPr>
          <w:i/>
        </w:rPr>
        <w:t>.-</w:t>
      </w:r>
      <w:r w:rsidR="002609CD">
        <w:rPr>
          <w:i/>
        </w:rPr>
        <w:t xml:space="preserve"> </w:t>
      </w:r>
      <w:r w:rsidR="002609CD">
        <w:t xml:space="preserve">La presente Resolución agota la vía administrativa y contra la misma podrá interponerse recurso especial en materia de contratación (cuando </w:t>
      </w:r>
      <w:r w:rsidR="00C220AF">
        <w:t>e</w:t>
      </w:r>
      <w:r w:rsidR="002609CD">
        <w:t xml:space="preserve">l valor estimado del contrato supere los 100.000 euros) </w:t>
      </w:r>
      <w:r w:rsidR="00C220AF">
        <w:t xml:space="preserve">conforme a lo establecido en la LCSP </w:t>
      </w:r>
      <w:r w:rsidR="002609CD">
        <w:t>o bien directamente recurso contencioso-administrativo en el plazo de dos meses, de conformidad con lo dispuesto en la Ley 29/1998, de 13 de julio, Reguladora de la Jurisdicción Contencioso-Administrativa.</w:t>
      </w:r>
    </w:p>
    <w:p w14:paraId="66B33EDF" w14:textId="658E09B1" w:rsidR="002609CD" w:rsidRDefault="007B5F88" w:rsidP="002609CD">
      <w:pPr>
        <w:spacing w:line="320" w:lineRule="exact"/>
        <w:jc w:val="both"/>
      </w:pPr>
      <w:r w:rsidRPr="009C5384">
        <w:rPr>
          <w:b/>
        </w:rPr>
        <w:t>CUARTO</w:t>
      </w:r>
      <w:r>
        <w:t>. -</w:t>
      </w:r>
      <w:r w:rsidR="002609CD">
        <w:t xml:space="preserve"> El Contrato basado desplegará efectos desde la notificación de la presente Resolución de adjudicación.</w:t>
      </w:r>
    </w:p>
    <w:p w14:paraId="5E3C39D6" w14:textId="77777777" w:rsidR="00E82364" w:rsidRDefault="00E82364" w:rsidP="00132802">
      <w:pPr>
        <w:jc w:val="center"/>
      </w:pPr>
    </w:p>
    <w:p w14:paraId="20F63752" w14:textId="77777777" w:rsidR="00E82364" w:rsidRDefault="00E82364" w:rsidP="00132802">
      <w:pPr>
        <w:jc w:val="center"/>
      </w:pPr>
    </w:p>
    <w:p w14:paraId="5965DD38" w14:textId="77777777" w:rsidR="00E82364" w:rsidRDefault="00E82364" w:rsidP="00132802">
      <w:pPr>
        <w:jc w:val="center"/>
      </w:pPr>
    </w:p>
    <w:p w14:paraId="63285077" w14:textId="77777777" w:rsidR="00E82364" w:rsidRDefault="00E82364" w:rsidP="00132802">
      <w:pPr>
        <w:jc w:val="center"/>
      </w:pPr>
    </w:p>
    <w:p w14:paraId="228F95B0" w14:textId="33E494AC" w:rsidR="00A920B3" w:rsidRDefault="00132802" w:rsidP="00132802">
      <w:pPr>
        <w:jc w:val="center"/>
      </w:pPr>
      <w:r>
        <w:t>INDICAR FECHA Y LUGAR</w:t>
      </w:r>
    </w:p>
    <w:p w14:paraId="796E44F8" w14:textId="77777777" w:rsidR="00132802" w:rsidRDefault="00132802" w:rsidP="00132802">
      <w:pPr>
        <w:jc w:val="center"/>
      </w:pPr>
    </w:p>
    <w:p w14:paraId="6BA69C32" w14:textId="14543898" w:rsidR="00DB2FC3" w:rsidRDefault="0072681F" w:rsidP="00584E40">
      <w:pPr>
        <w:jc w:val="center"/>
      </w:pPr>
      <w:r>
        <w:t>(FIRMA)</w:t>
      </w:r>
    </w:p>
    <w:sectPr w:rsidR="00DB2FC3">
      <w:headerReference w:type="even" r:id="rId9"/>
      <w:head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164E" w14:textId="77777777" w:rsidR="00D75438" w:rsidRDefault="00D75438" w:rsidP="00472F7F">
      <w:pPr>
        <w:spacing w:after="0" w:line="240" w:lineRule="auto"/>
      </w:pPr>
      <w:r>
        <w:separator/>
      </w:r>
    </w:p>
  </w:endnote>
  <w:endnote w:type="continuationSeparator" w:id="0">
    <w:p w14:paraId="2EA24D29" w14:textId="77777777" w:rsidR="00D75438" w:rsidRDefault="00D75438" w:rsidP="0047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1927" w14:textId="77777777" w:rsidR="00D75438" w:rsidRDefault="00D75438" w:rsidP="00472F7F">
      <w:pPr>
        <w:spacing w:after="0" w:line="240" w:lineRule="auto"/>
      </w:pPr>
      <w:r>
        <w:separator/>
      </w:r>
    </w:p>
  </w:footnote>
  <w:footnote w:type="continuationSeparator" w:id="0">
    <w:p w14:paraId="0BC278EC" w14:textId="77777777" w:rsidR="00D75438" w:rsidRDefault="00D75438" w:rsidP="00472F7F">
      <w:pPr>
        <w:spacing w:after="0" w:line="240" w:lineRule="auto"/>
      </w:pPr>
      <w:r>
        <w:continuationSeparator/>
      </w:r>
    </w:p>
  </w:footnote>
  <w:footnote w:id="1">
    <w:p w14:paraId="58FD9268" w14:textId="77777777" w:rsidR="00472F7F" w:rsidRDefault="00472F7F" w:rsidP="00472F7F">
      <w:pPr>
        <w:pStyle w:val="Textonotapie"/>
        <w:jc w:val="both"/>
      </w:pPr>
      <w:r>
        <w:rPr>
          <w:rStyle w:val="Refdenotaalpie"/>
        </w:rPr>
        <w:footnoteRef/>
      </w:r>
      <w:r>
        <w:t xml:space="preserve"> Este párrafo deriva de la interpretación que realizamos del artículo 214 del </w:t>
      </w:r>
      <w:r w:rsidRPr="00472F7F">
        <w:t>Real Decreto Legislativo 2/2004, de 5 de marzo, por el que se aprueba el texto refundido de la Ley Reguladora de las Haciendas Locales</w:t>
      </w:r>
      <w:r w:rsidR="00DE2C1E">
        <w:t xml:space="preserve"> que establece que </w:t>
      </w:r>
      <w:r w:rsidR="00DE2C1E" w:rsidRPr="00DE2C1E">
        <w:t xml:space="preserve">solo </w:t>
      </w:r>
      <w:r w:rsidR="00DE2C1E">
        <w:t xml:space="preserve">se </w:t>
      </w:r>
      <w:r w:rsidR="00DE2C1E" w:rsidRPr="00DE2C1E">
        <w:t>exige informe de intervención para los actos de los entes locales que "</w:t>
      </w:r>
      <w:r w:rsidR="00DE2C1E" w:rsidRPr="00DE2C1E">
        <w:rPr>
          <w:i/>
        </w:rPr>
        <w:t>que den lugar al reconocimiento y liquidación de derechos y obligaciones o gastos de contenido económico</w:t>
      </w:r>
      <w:r w:rsidR="00DE2C1E" w:rsidRPr="00DE2C1E">
        <w:t>".</w:t>
      </w:r>
    </w:p>
  </w:footnote>
  <w:footnote w:id="2">
    <w:p w14:paraId="6EC098AC" w14:textId="7CCBDB05" w:rsidR="00881EA0" w:rsidRDefault="00881EA0" w:rsidP="00881EA0">
      <w:pPr>
        <w:pStyle w:val="Textonotapie"/>
        <w:jc w:val="both"/>
      </w:pPr>
      <w:r>
        <w:rPr>
          <w:rStyle w:val="Refdenotaalpie"/>
        </w:rPr>
        <w:footnoteRef/>
      </w:r>
      <w:r>
        <w:t xml:space="preserve"> </w:t>
      </w:r>
      <w:r w:rsidRPr="00881EA0">
        <w:rPr>
          <w:i/>
          <w:sz w:val="16"/>
          <w:szCs w:val="16"/>
        </w:rPr>
        <w:t>La comisión ofertada por cada adjudicataria es la misma para los diferentes rangos de población establecidos en la oferta evaluable mediante fórmulas, de ahí que no sea necesario distinguirse en el cuadro anterior (menos de 5.</w:t>
      </w:r>
      <w:r w:rsidR="002E226F">
        <w:rPr>
          <w:i/>
          <w:sz w:val="16"/>
          <w:szCs w:val="16"/>
        </w:rPr>
        <w:t>000</w:t>
      </w:r>
      <w:r w:rsidR="002E226F" w:rsidRPr="00881EA0">
        <w:rPr>
          <w:i/>
          <w:sz w:val="16"/>
          <w:szCs w:val="16"/>
        </w:rPr>
        <w:t xml:space="preserve"> </w:t>
      </w:r>
      <w:r w:rsidRPr="00881EA0">
        <w:rPr>
          <w:i/>
          <w:sz w:val="16"/>
          <w:szCs w:val="16"/>
        </w:rPr>
        <w:t>habitantes, entre 5</w:t>
      </w:r>
      <w:r w:rsidR="002E226F">
        <w:rPr>
          <w:i/>
          <w:sz w:val="16"/>
          <w:szCs w:val="16"/>
        </w:rPr>
        <w:t>.</w:t>
      </w:r>
      <w:r w:rsidRPr="00881EA0">
        <w:rPr>
          <w:i/>
          <w:sz w:val="16"/>
          <w:szCs w:val="16"/>
        </w:rPr>
        <w:t>000 y 20.000 habitantes, y más de 20.000 habitantes</w:t>
      </w:r>
      <w:r w:rsidRPr="00C2378E">
        <w:rPr>
          <w:sz w:val="16"/>
          <w:szCs w:val="16"/>
        </w:rPr>
        <w:t>)</w:t>
      </w:r>
      <w:r w:rsidR="002E226F">
        <w:rPr>
          <w:sz w:val="16"/>
          <w:szCs w:val="16"/>
        </w:rPr>
        <w:t>.</w:t>
      </w:r>
      <w:r w:rsidRPr="002E226F">
        <w:t xml:space="preserve"> </w:t>
      </w:r>
    </w:p>
  </w:footnote>
  <w:footnote w:id="3">
    <w:p w14:paraId="21FD5C1D" w14:textId="339E44AE" w:rsidR="00881EA0" w:rsidRPr="00881EA0" w:rsidRDefault="00881EA0" w:rsidP="00881EA0">
      <w:pPr>
        <w:jc w:val="both"/>
        <w:rPr>
          <w:sz w:val="16"/>
          <w:szCs w:val="16"/>
        </w:rPr>
      </w:pPr>
      <w:r>
        <w:rPr>
          <w:rStyle w:val="Refdenotaalpie"/>
        </w:rPr>
        <w:footnoteRef/>
      </w:r>
      <w:r>
        <w:t xml:space="preserve"> </w:t>
      </w:r>
      <w:r>
        <w:rPr>
          <w:i/>
          <w:sz w:val="16"/>
          <w:szCs w:val="16"/>
        </w:rPr>
        <w:t>E</w:t>
      </w:r>
      <w:r w:rsidRPr="00881EA0">
        <w:rPr>
          <w:i/>
          <w:sz w:val="16"/>
          <w:szCs w:val="16"/>
        </w:rPr>
        <w:t>l valor estimado de los Contratos basados se podrá calcular sobre la media aritmética del volumen de primas contratadas por la Entidad Local en los últimos tres ejercicios, al cual se le aplicará el porcentaje de comisión ofertado por adjudicataria de cada lote (consultar Documento de gestión Contrato Basado), multiplicándose dicha cantidad por el número de años de duración del Contrato basado, incluidas sus prórrogas, o de cualquier otra forma análoga a criterio de la Entidad Local</w:t>
      </w:r>
      <w:r w:rsidRPr="00881EA0">
        <w:rPr>
          <w:sz w:val="16"/>
          <w:szCs w:val="16"/>
        </w:rPr>
        <w:t xml:space="preserve">. </w:t>
      </w:r>
    </w:p>
    <w:p w14:paraId="3660BDFA" w14:textId="0FC37BFC" w:rsidR="00881EA0" w:rsidRDefault="00881EA0">
      <w:pPr>
        <w:pStyle w:val="Textonotapie"/>
      </w:pPr>
    </w:p>
  </w:footnote>
  <w:footnote w:id="4">
    <w:p w14:paraId="1CE45D92" w14:textId="0A42DC9C" w:rsidR="00D83DE1" w:rsidRPr="00881EA0" w:rsidRDefault="00D83DE1" w:rsidP="00881EA0">
      <w:pPr>
        <w:jc w:val="both"/>
        <w:rPr>
          <w:sz w:val="16"/>
          <w:szCs w:val="16"/>
        </w:rPr>
      </w:pPr>
      <w:r>
        <w:rPr>
          <w:rStyle w:val="Refdenotaalpie"/>
        </w:rPr>
        <w:footnoteRef/>
      </w:r>
      <w:r>
        <w:t xml:space="preserve"> </w:t>
      </w:r>
      <w:r w:rsidR="002E226F">
        <w:rPr>
          <w:sz w:val="16"/>
          <w:szCs w:val="16"/>
        </w:rPr>
        <w:t>C</w:t>
      </w:r>
      <w:r w:rsidR="002E226F" w:rsidRPr="00881EA0">
        <w:rPr>
          <w:i/>
          <w:sz w:val="16"/>
          <w:szCs w:val="16"/>
        </w:rPr>
        <w:t xml:space="preserve">onforme </w:t>
      </w:r>
      <w:r w:rsidRPr="00881EA0">
        <w:rPr>
          <w:i/>
          <w:sz w:val="16"/>
          <w:szCs w:val="16"/>
        </w:rPr>
        <w:t>a lo previsto en la cláusula 21.4 del PCA tendrán una duración de doce (12) meses, pudiendo ser objeto de dos (2) prórrogas de (12) doce meses cada una. Por tanto, la duración máxima de los Contratos basados será de treinta y seis (36) meses o tres (3) años, incluyendo posibles prórrogas. No obstante, lo anterior, los Contratos basados que se adjudiquen en el tercer y cuarto año de vigencia del Acuerdo Marco (en caso de que resultará prorrogado) tendrán una duración de doce (12) meses pudiendo ser objeto de una única prórroga de (12) doce meses, por lo que su duración máxima será de veinticuatro (24) meses o 2 años. Los Contratos basados no podrán incluir revisión de precios. La duración mínima de 12 meses del contrato basado podrá reducirse hasta los 9 meses, siempre y cuando la Entidad contratante lo solicite vía aclaración de ofertas (art 221.3 LCSP), y cuente con la conformidad de la adjudicataria</w:t>
      </w:r>
      <w:r w:rsidRPr="00881EA0">
        <w:rPr>
          <w:sz w:val="16"/>
          <w:szCs w:val="16"/>
        </w:rPr>
        <w:t>.</w:t>
      </w:r>
    </w:p>
    <w:p w14:paraId="4E7F3BD8" w14:textId="7FE67BA2" w:rsidR="00D83DE1" w:rsidRDefault="00D83DE1">
      <w:pPr>
        <w:pStyle w:val="Textonotapie"/>
      </w:pPr>
    </w:p>
  </w:footnote>
  <w:footnote w:id="5">
    <w:p w14:paraId="52E7378F" w14:textId="62D98EE9" w:rsidR="007B5F88" w:rsidRDefault="007B5F88" w:rsidP="007B5F88">
      <w:pPr>
        <w:pStyle w:val="Textonotapie"/>
        <w:jc w:val="both"/>
      </w:pPr>
      <w:r>
        <w:rPr>
          <w:rStyle w:val="Refdenotaalpie"/>
        </w:rPr>
        <w:footnoteRef/>
      </w:r>
      <w:r w:rsidRPr="009235F4">
        <w:rPr>
          <w:i/>
          <w:sz w:val="16"/>
          <w:szCs w:val="16"/>
        </w:rPr>
        <w:t xml:space="preserve"> </w:t>
      </w:r>
      <w:r w:rsidR="009235F4" w:rsidRPr="009235F4">
        <w:rPr>
          <w:i/>
          <w:sz w:val="16"/>
          <w:szCs w:val="16"/>
        </w:rPr>
        <w:t>En caso de que se opte por constituir una garant</w:t>
      </w:r>
      <w:r w:rsidR="009235F4">
        <w:rPr>
          <w:i/>
          <w:sz w:val="16"/>
          <w:szCs w:val="16"/>
        </w:rPr>
        <w:t>í</w:t>
      </w:r>
      <w:r w:rsidR="009235F4" w:rsidRPr="009235F4">
        <w:rPr>
          <w:i/>
          <w:sz w:val="16"/>
          <w:szCs w:val="16"/>
        </w:rPr>
        <w:t>a esp</w:t>
      </w:r>
      <w:r w:rsidR="009235F4">
        <w:rPr>
          <w:i/>
          <w:sz w:val="16"/>
          <w:szCs w:val="16"/>
        </w:rPr>
        <w:t>e</w:t>
      </w:r>
      <w:r w:rsidR="009235F4" w:rsidRPr="009235F4">
        <w:rPr>
          <w:i/>
          <w:sz w:val="16"/>
          <w:szCs w:val="16"/>
        </w:rPr>
        <w:t>c</w:t>
      </w:r>
      <w:r w:rsidR="009235F4">
        <w:rPr>
          <w:i/>
          <w:sz w:val="16"/>
          <w:szCs w:val="16"/>
        </w:rPr>
        <w:t>í</w:t>
      </w:r>
      <w:r w:rsidR="009235F4" w:rsidRPr="009235F4">
        <w:rPr>
          <w:i/>
          <w:sz w:val="16"/>
          <w:szCs w:val="16"/>
        </w:rPr>
        <w:t xml:space="preserve">fica deberá </w:t>
      </w:r>
      <w:r w:rsidR="002E226F">
        <w:rPr>
          <w:i/>
          <w:sz w:val="16"/>
          <w:szCs w:val="16"/>
        </w:rPr>
        <w:t>a</w:t>
      </w:r>
      <w:r w:rsidR="002E226F" w:rsidRPr="007B5F88">
        <w:rPr>
          <w:i/>
          <w:sz w:val="16"/>
          <w:szCs w:val="16"/>
        </w:rPr>
        <w:t xml:space="preserve">justarse </w:t>
      </w:r>
      <w:r w:rsidRPr="007B5F88">
        <w:rPr>
          <w:i/>
          <w:sz w:val="16"/>
          <w:szCs w:val="16"/>
        </w:rPr>
        <w:t>a lo dispuesto en la cláusula 21.</w:t>
      </w:r>
      <w:r w:rsidR="00E82364">
        <w:rPr>
          <w:i/>
          <w:sz w:val="16"/>
          <w:szCs w:val="16"/>
        </w:rPr>
        <w:t>6</w:t>
      </w:r>
      <w:r w:rsidRPr="007B5F88">
        <w:rPr>
          <w:i/>
          <w:sz w:val="16"/>
          <w:szCs w:val="16"/>
        </w:rPr>
        <w:t xml:space="preserve"> del PCA. El requerimiento de esta garantía adicional deberá exigirse previo a la adjudicación</w:t>
      </w:r>
      <w:r w:rsidR="000A727E">
        <w:rPr>
          <w:i/>
          <w:sz w:val="16"/>
          <w:szCs w:val="16"/>
        </w:rPr>
        <w:t>. Para este supuesto se facilita un modelo de resolución de inicio con requerimiento de garantía</w:t>
      </w:r>
      <w:r w:rsidR="00284528">
        <w:rPr>
          <w:i/>
          <w:sz w:val="16"/>
          <w:szCs w:val="16"/>
        </w:rPr>
        <w:t xml:space="preserve"> definitiva adicional.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2962" w14:textId="77777777" w:rsidR="00DE2C1E" w:rsidRDefault="00D75438">
    <w:pPr>
      <w:pStyle w:val="Encabezado"/>
    </w:pPr>
    <w:r>
      <w:rPr>
        <w:noProof/>
      </w:rPr>
      <w:pict w14:anchorId="61220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8" o:spid="_x0000_s1029" type="#_x0000_t136" style="position:absolute;margin-left:0;margin-top:0;width:419.65pt;height:179.85pt;rotation:315;z-index:-251655168;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DCF3" w14:textId="77777777" w:rsidR="00DE2C1E" w:rsidRDefault="00D75438">
    <w:pPr>
      <w:pStyle w:val="Encabezado"/>
    </w:pPr>
    <w:r>
      <w:rPr>
        <w:noProof/>
      </w:rPr>
      <w:pict w14:anchorId="70BD3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9" o:spid="_x0000_s1030" type="#_x0000_t136" style="position:absolute;margin-left:0;margin-top:0;width:419.65pt;height:179.85pt;rotation:315;z-index:-25165312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35BE" w14:textId="77777777" w:rsidR="00DE2C1E" w:rsidRDefault="00D75438">
    <w:pPr>
      <w:pStyle w:val="Encabezado"/>
    </w:pPr>
    <w:r>
      <w:rPr>
        <w:noProof/>
      </w:rPr>
      <w:pict w14:anchorId="267B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7" o:spid="_x0000_s1028" type="#_x0000_t136" style="position:absolute;margin-left:0;margin-top:0;width:419.65pt;height:179.8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C82"/>
    <w:multiLevelType w:val="hybridMultilevel"/>
    <w:tmpl w:val="1E8C4E40"/>
    <w:lvl w:ilvl="0" w:tplc="E2382FC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B6842E1"/>
    <w:multiLevelType w:val="hybridMultilevel"/>
    <w:tmpl w:val="DA045740"/>
    <w:lvl w:ilvl="0" w:tplc="C13A889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432800"/>
    <w:multiLevelType w:val="hybridMultilevel"/>
    <w:tmpl w:val="7C36C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D47FF6"/>
    <w:multiLevelType w:val="hybridMultilevel"/>
    <w:tmpl w:val="B13CCA00"/>
    <w:lvl w:ilvl="0" w:tplc="EC7040A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2D28B2"/>
    <w:multiLevelType w:val="hybridMultilevel"/>
    <w:tmpl w:val="ACE42D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3E4D43"/>
    <w:multiLevelType w:val="hybridMultilevel"/>
    <w:tmpl w:val="60365DF4"/>
    <w:lvl w:ilvl="0" w:tplc="E2CC41E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FF7449"/>
    <w:multiLevelType w:val="hybridMultilevel"/>
    <w:tmpl w:val="1430B24A"/>
    <w:lvl w:ilvl="0" w:tplc="1F7085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CB23BA"/>
    <w:multiLevelType w:val="hybridMultilevel"/>
    <w:tmpl w:val="ACE42D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A07F96"/>
    <w:multiLevelType w:val="hybridMultilevel"/>
    <w:tmpl w:val="D15E816C"/>
    <w:lvl w:ilvl="0" w:tplc="EC7040A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CE4475"/>
    <w:multiLevelType w:val="hybridMultilevel"/>
    <w:tmpl w:val="E220A3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E7161FE"/>
    <w:multiLevelType w:val="hybridMultilevel"/>
    <w:tmpl w:val="0D8067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2C38B0"/>
    <w:multiLevelType w:val="hybridMultilevel"/>
    <w:tmpl w:val="D3749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454453"/>
    <w:multiLevelType w:val="hybridMultilevel"/>
    <w:tmpl w:val="BDF296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03254679">
    <w:abstractNumId w:val="7"/>
  </w:num>
  <w:num w:numId="2" w16cid:durableId="2052724389">
    <w:abstractNumId w:val="2"/>
  </w:num>
  <w:num w:numId="3" w16cid:durableId="2123650113">
    <w:abstractNumId w:val="4"/>
  </w:num>
  <w:num w:numId="4" w16cid:durableId="110363389">
    <w:abstractNumId w:val="0"/>
  </w:num>
  <w:num w:numId="5" w16cid:durableId="743604173">
    <w:abstractNumId w:val="11"/>
  </w:num>
  <w:num w:numId="6" w16cid:durableId="1062560789">
    <w:abstractNumId w:val="8"/>
  </w:num>
  <w:num w:numId="7" w16cid:durableId="1701129787">
    <w:abstractNumId w:val="12"/>
  </w:num>
  <w:num w:numId="8" w16cid:durableId="1704017308">
    <w:abstractNumId w:val="10"/>
  </w:num>
  <w:num w:numId="9" w16cid:durableId="1489053003">
    <w:abstractNumId w:val="9"/>
  </w:num>
  <w:num w:numId="10" w16cid:durableId="1867402611">
    <w:abstractNumId w:val="6"/>
  </w:num>
  <w:num w:numId="11" w16cid:durableId="66466365">
    <w:abstractNumId w:val="5"/>
  </w:num>
  <w:num w:numId="12" w16cid:durableId="7292311">
    <w:abstractNumId w:val="1"/>
  </w:num>
  <w:num w:numId="13" w16cid:durableId="66316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45"/>
    <w:rsid w:val="00001C73"/>
    <w:rsid w:val="00011BE4"/>
    <w:rsid w:val="00074C2B"/>
    <w:rsid w:val="00087BB3"/>
    <w:rsid w:val="000A727E"/>
    <w:rsid w:val="000B24FC"/>
    <w:rsid w:val="000C6037"/>
    <w:rsid w:val="000E0D8E"/>
    <w:rsid w:val="000E339F"/>
    <w:rsid w:val="000F1055"/>
    <w:rsid w:val="00104BDB"/>
    <w:rsid w:val="00132802"/>
    <w:rsid w:val="00192950"/>
    <w:rsid w:val="001A5F96"/>
    <w:rsid w:val="001B3182"/>
    <w:rsid w:val="00203C62"/>
    <w:rsid w:val="002053E6"/>
    <w:rsid w:val="00241F04"/>
    <w:rsid w:val="00247470"/>
    <w:rsid w:val="002609CD"/>
    <w:rsid w:val="00261527"/>
    <w:rsid w:val="00284528"/>
    <w:rsid w:val="00292A02"/>
    <w:rsid w:val="002B0F1F"/>
    <w:rsid w:val="002D0EC7"/>
    <w:rsid w:val="002D68EB"/>
    <w:rsid w:val="002E226F"/>
    <w:rsid w:val="002F2E8E"/>
    <w:rsid w:val="00324238"/>
    <w:rsid w:val="00397711"/>
    <w:rsid w:val="003A215A"/>
    <w:rsid w:val="004117BB"/>
    <w:rsid w:val="00414174"/>
    <w:rsid w:val="00446417"/>
    <w:rsid w:val="00471F03"/>
    <w:rsid w:val="00472F7F"/>
    <w:rsid w:val="004A0281"/>
    <w:rsid w:val="004A5DA4"/>
    <w:rsid w:val="004B7874"/>
    <w:rsid w:val="0052222C"/>
    <w:rsid w:val="00542703"/>
    <w:rsid w:val="005443BE"/>
    <w:rsid w:val="00564805"/>
    <w:rsid w:val="00584E40"/>
    <w:rsid w:val="005C627E"/>
    <w:rsid w:val="005C661D"/>
    <w:rsid w:val="005E5CC7"/>
    <w:rsid w:val="005F2819"/>
    <w:rsid w:val="00601161"/>
    <w:rsid w:val="00642D9F"/>
    <w:rsid w:val="0065468B"/>
    <w:rsid w:val="006B7F71"/>
    <w:rsid w:val="006C434E"/>
    <w:rsid w:val="006D0F4C"/>
    <w:rsid w:val="006F1DDB"/>
    <w:rsid w:val="00707794"/>
    <w:rsid w:val="0072681F"/>
    <w:rsid w:val="007813E3"/>
    <w:rsid w:val="00782E45"/>
    <w:rsid w:val="007B5F88"/>
    <w:rsid w:val="007C0EF9"/>
    <w:rsid w:val="00820070"/>
    <w:rsid w:val="008268B7"/>
    <w:rsid w:val="00870B4C"/>
    <w:rsid w:val="00875336"/>
    <w:rsid w:val="008759C6"/>
    <w:rsid w:val="00881EA0"/>
    <w:rsid w:val="008A7E25"/>
    <w:rsid w:val="008B42B9"/>
    <w:rsid w:val="008E49A3"/>
    <w:rsid w:val="009100B5"/>
    <w:rsid w:val="009235F4"/>
    <w:rsid w:val="009541A6"/>
    <w:rsid w:val="00960AFA"/>
    <w:rsid w:val="00963B01"/>
    <w:rsid w:val="00963F39"/>
    <w:rsid w:val="00977CD2"/>
    <w:rsid w:val="009D5756"/>
    <w:rsid w:val="009E6DB2"/>
    <w:rsid w:val="00A12C3E"/>
    <w:rsid w:val="00A16863"/>
    <w:rsid w:val="00A20D46"/>
    <w:rsid w:val="00A50500"/>
    <w:rsid w:val="00A62367"/>
    <w:rsid w:val="00A83781"/>
    <w:rsid w:val="00A920B3"/>
    <w:rsid w:val="00AB7D80"/>
    <w:rsid w:val="00AC0953"/>
    <w:rsid w:val="00AD7C1F"/>
    <w:rsid w:val="00AF20BD"/>
    <w:rsid w:val="00B142DA"/>
    <w:rsid w:val="00B57F32"/>
    <w:rsid w:val="00B828D7"/>
    <w:rsid w:val="00BA3969"/>
    <w:rsid w:val="00BB6E66"/>
    <w:rsid w:val="00BC1C81"/>
    <w:rsid w:val="00BF0F65"/>
    <w:rsid w:val="00BF72F6"/>
    <w:rsid w:val="00C220AF"/>
    <w:rsid w:val="00C2378E"/>
    <w:rsid w:val="00C63F13"/>
    <w:rsid w:val="00CA737C"/>
    <w:rsid w:val="00CE6B3F"/>
    <w:rsid w:val="00D71A47"/>
    <w:rsid w:val="00D75438"/>
    <w:rsid w:val="00D83DE1"/>
    <w:rsid w:val="00D86DA9"/>
    <w:rsid w:val="00D92A95"/>
    <w:rsid w:val="00DA19CE"/>
    <w:rsid w:val="00DB0E0F"/>
    <w:rsid w:val="00DB2FC3"/>
    <w:rsid w:val="00DC3597"/>
    <w:rsid w:val="00DE2C1E"/>
    <w:rsid w:val="00E82364"/>
    <w:rsid w:val="00E858E6"/>
    <w:rsid w:val="00E933DA"/>
    <w:rsid w:val="00E95CF5"/>
    <w:rsid w:val="00EA2B41"/>
    <w:rsid w:val="00EF5439"/>
    <w:rsid w:val="00F03020"/>
    <w:rsid w:val="00F07D4A"/>
    <w:rsid w:val="00F21E2C"/>
    <w:rsid w:val="00F30978"/>
    <w:rsid w:val="00F67BA5"/>
    <w:rsid w:val="00F736E3"/>
    <w:rsid w:val="00F9683B"/>
    <w:rsid w:val="00FB3374"/>
    <w:rsid w:val="00FC57FD"/>
    <w:rsid w:val="00FC7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A5A6A"/>
  <w15:docId w15:val="{3CC8BA95-80E9-49A5-AAF7-2B8B38E8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100B5"/>
    <w:pPr>
      <w:ind w:left="720"/>
      <w:contextualSpacing/>
    </w:pPr>
  </w:style>
  <w:style w:type="paragraph" w:styleId="NormalWeb">
    <w:name w:val="Normal (Web)"/>
    <w:basedOn w:val="Normal"/>
    <w:uiPriority w:val="99"/>
    <w:unhideWhenUsed/>
    <w:rsid w:val="002B0F1F"/>
    <w:pPr>
      <w:spacing w:before="100" w:beforeAutospacing="1" w:after="100" w:afterAutospacing="1" w:line="240" w:lineRule="auto"/>
    </w:pPr>
    <w:rPr>
      <w:rFonts w:ascii="Times New Roman" w:eastAsia="MS Mincho"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875336"/>
  </w:style>
  <w:style w:type="paragraph" w:styleId="Textodeglobo">
    <w:name w:val="Balloon Text"/>
    <w:basedOn w:val="Normal"/>
    <w:link w:val="TextodegloboCar"/>
    <w:uiPriority w:val="99"/>
    <w:semiHidden/>
    <w:unhideWhenUsed/>
    <w:rsid w:val="006C4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34E"/>
    <w:rPr>
      <w:rFonts w:ascii="Tahoma" w:hAnsi="Tahoma" w:cs="Tahoma"/>
      <w:sz w:val="16"/>
      <w:szCs w:val="16"/>
    </w:rPr>
  </w:style>
  <w:style w:type="paragraph" w:styleId="Textonotapie">
    <w:name w:val="footnote text"/>
    <w:basedOn w:val="Normal"/>
    <w:link w:val="TextonotapieCar"/>
    <w:uiPriority w:val="99"/>
    <w:semiHidden/>
    <w:unhideWhenUsed/>
    <w:rsid w:val="00472F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2F7F"/>
    <w:rPr>
      <w:sz w:val="20"/>
      <w:szCs w:val="20"/>
    </w:rPr>
  </w:style>
  <w:style w:type="character" w:styleId="Refdenotaalpie">
    <w:name w:val="footnote reference"/>
    <w:basedOn w:val="Fuentedeprrafopredeter"/>
    <w:uiPriority w:val="99"/>
    <w:semiHidden/>
    <w:unhideWhenUsed/>
    <w:rsid w:val="00472F7F"/>
    <w:rPr>
      <w:vertAlign w:val="superscript"/>
    </w:rPr>
  </w:style>
  <w:style w:type="paragraph" w:styleId="Encabezado">
    <w:name w:val="header"/>
    <w:basedOn w:val="Normal"/>
    <w:link w:val="EncabezadoCar"/>
    <w:uiPriority w:val="99"/>
    <w:unhideWhenUsed/>
    <w:rsid w:val="00DE2C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C1E"/>
  </w:style>
  <w:style w:type="paragraph" w:styleId="Piedepgina">
    <w:name w:val="footer"/>
    <w:basedOn w:val="Normal"/>
    <w:link w:val="PiedepginaCar"/>
    <w:uiPriority w:val="99"/>
    <w:unhideWhenUsed/>
    <w:rsid w:val="00DE2C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C1E"/>
  </w:style>
  <w:style w:type="table" w:styleId="Tablaconcuadrcula">
    <w:name w:val="Table Grid"/>
    <w:basedOn w:val="Tablanormal"/>
    <w:uiPriority w:val="39"/>
    <w:rsid w:val="00EF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F0F65"/>
    <w:rPr>
      <w:sz w:val="16"/>
      <w:szCs w:val="16"/>
    </w:rPr>
  </w:style>
  <w:style w:type="paragraph" w:styleId="Textocomentario">
    <w:name w:val="annotation text"/>
    <w:basedOn w:val="Normal"/>
    <w:link w:val="TextocomentarioCar"/>
    <w:uiPriority w:val="99"/>
    <w:semiHidden/>
    <w:unhideWhenUsed/>
    <w:rsid w:val="00BF0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0F65"/>
    <w:rPr>
      <w:sz w:val="20"/>
      <w:szCs w:val="20"/>
    </w:rPr>
  </w:style>
  <w:style w:type="paragraph" w:styleId="Asuntodelcomentario">
    <w:name w:val="annotation subject"/>
    <w:basedOn w:val="Textocomentario"/>
    <w:next w:val="Textocomentario"/>
    <w:link w:val="AsuntodelcomentarioCar"/>
    <w:uiPriority w:val="99"/>
    <w:semiHidden/>
    <w:unhideWhenUsed/>
    <w:rsid w:val="00BF0F65"/>
    <w:rPr>
      <w:b/>
      <w:bCs/>
    </w:rPr>
  </w:style>
  <w:style w:type="character" w:customStyle="1" w:styleId="AsuntodelcomentarioCar">
    <w:name w:val="Asunto del comentario Car"/>
    <w:basedOn w:val="TextocomentarioCar"/>
    <w:link w:val="Asuntodelcomentario"/>
    <w:uiPriority w:val="99"/>
    <w:semiHidden/>
    <w:rsid w:val="00BF0F65"/>
    <w:rPr>
      <w:b/>
      <w:bCs/>
      <w:sz w:val="20"/>
      <w:szCs w:val="20"/>
    </w:rPr>
  </w:style>
  <w:style w:type="paragraph" w:styleId="Revisin">
    <w:name w:val="Revision"/>
    <w:hidden/>
    <w:uiPriority w:val="99"/>
    <w:semiHidden/>
    <w:rsid w:val="002E2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 J U R I D I C O ! 8 0 0 3 4 1 4 3 9 . 1 < / d o c u m e n t i d >  
     < s e n d e r i d > M A 1 1 6 7 < / s e n d e r i d >  
     < s e n d e r e m a i l > M R E Y @ G A - P . C O M < / s e n d e r e m a i l >  
     < l a s t m o d i f i e d > 2 0 2 4 - 0 4 - 0 1 T 1 7 : 0 7 : 0 0 . 0 0 0 0 0 0 0 + 0 2 : 0 0 < / l a s t m o d i f i e d >  
     < d a t a b a s e > J U R I D I C O < / d a t a b a s e >  
 < / p r o p e r t i e s > 
</file>

<file path=customXml/itemProps1.xml><?xml version="1.0" encoding="utf-8"?>
<ds:datastoreItem xmlns:ds="http://schemas.openxmlformats.org/officeDocument/2006/customXml" ds:itemID="{9A3D2CBB-DDB5-4C0B-A23B-5ADFDF05D20C}">
  <ds:schemaRefs>
    <ds:schemaRef ds:uri="http://schemas.openxmlformats.org/officeDocument/2006/bibliography"/>
  </ds:schemaRefs>
</ds:datastoreItem>
</file>

<file path=customXml/itemProps2.xml><?xml version="1.0" encoding="utf-8"?>
<ds:datastoreItem xmlns:ds="http://schemas.openxmlformats.org/officeDocument/2006/customXml" ds:itemID="{4106861C-91D5-4873-AC55-233F1F8CDB3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2174</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Dorta</dc:creator>
  <cp:keywords/>
  <dc:description/>
  <cp:lastModifiedBy>Ana Belén Carrio Martínez</cp:lastModifiedBy>
  <cp:revision>10</cp:revision>
  <cp:lastPrinted>2024-04-08T10:50:00Z</cp:lastPrinted>
  <dcterms:created xsi:type="dcterms:W3CDTF">2024-04-01T14:34:00Z</dcterms:created>
  <dcterms:modified xsi:type="dcterms:W3CDTF">2026-04-13T09:37:00Z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2024-04-01T14:34:13Z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c999239e-4725-40a5-b0e8-2423f1300436</vt:lpwstr>
  </property>
  <property fmtid="{D5CDD505-2E9C-101B-9397-08002B2CF9AE}" pid="8" name="MSIP_Label_ec2e2fbc-c146-47f5-9855-44b2ad8bbb6d_ContentBits">
    <vt:lpwstr>0</vt:lpwstr>
  </property>
</Properties>
</file>