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E8647" w14:textId="46329203" w:rsidR="007652E5" w:rsidRDefault="007652E5" w:rsidP="007652E5">
      <w:pPr>
        <w:jc w:val="center"/>
        <w:rPr>
          <w:b/>
        </w:rPr>
      </w:pPr>
      <w:r w:rsidRPr="00620937">
        <w:rPr>
          <w:b/>
        </w:rPr>
        <w:t>DOCUMENTO DE INVITACIÓN PARA LA CONTRATACIÓN DEL</w:t>
      </w:r>
      <w:r w:rsidR="008237C4">
        <w:rPr>
          <w:b/>
        </w:rPr>
        <w:t xml:space="preserve"> CONTRATO BASADO EN EL</w:t>
      </w:r>
      <w:r w:rsidRPr="00620937">
        <w:rPr>
          <w:b/>
        </w:rPr>
        <w:t xml:space="preserve"> ACUERDO MARCO PARA EL SUMINISTRO DE ELECTRICIDAD EN ALTA Y BAJA TENSIÓN</w:t>
      </w:r>
      <w:r w:rsidR="0004057B">
        <w:rPr>
          <w:b/>
        </w:rPr>
        <w:t xml:space="preserve"> </w:t>
      </w:r>
    </w:p>
    <w:p w14:paraId="37F92EDD" w14:textId="02855B68" w:rsidR="008165BD" w:rsidRPr="008165BD" w:rsidRDefault="008165BD" w:rsidP="007652E5">
      <w:pPr>
        <w:jc w:val="center"/>
        <w:rPr>
          <w:b/>
          <w:sz w:val="24"/>
          <w:szCs w:val="24"/>
          <w:u w:val="single"/>
        </w:rPr>
      </w:pPr>
      <w:r w:rsidRPr="008165BD">
        <w:rPr>
          <w:b/>
          <w:sz w:val="24"/>
          <w:szCs w:val="24"/>
          <w:u w:val="single"/>
        </w:rPr>
        <w:t>2024</w:t>
      </w:r>
    </w:p>
    <w:p w14:paraId="024C3703" w14:textId="1E9624CA" w:rsidR="007652E5" w:rsidRDefault="007652E5" w:rsidP="0004057B">
      <w:pPr>
        <w:jc w:val="center"/>
        <w:rPr>
          <w:b/>
        </w:rPr>
      </w:pPr>
      <w:r w:rsidRPr="003B6DE9">
        <w:rPr>
          <w:i/>
        </w:rPr>
        <w:t>(</w:t>
      </w:r>
      <w:r>
        <w:rPr>
          <w:i/>
        </w:rPr>
        <w:t>Consultar previamente Guía para la tramitación del contrato basado</w:t>
      </w:r>
      <w:r w:rsidRPr="003B6DE9">
        <w:rPr>
          <w:i/>
        </w:rPr>
        <w:t>)</w:t>
      </w:r>
    </w:p>
    <w:p w14:paraId="05CE4D62" w14:textId="15D065E9" w:rsidR="00787978" w:rsidRDefault="007652E5" w:rsidP="00787978">
      <w:pPr>
        <w:spacing w:after="0" w:line="240" w:lineRule="auto"/>
        <w:jc w:val="right"/>
        <w:rPr>
          <w:b/>
        </w:rPr>
      </w:pPr>
      <w:r>
        <w:rPr>
          <w:b/>
        </w:rPr>
        <w:t>DESTINATARIA</w:t>
      </w:r>
      <w:r w:rsidR="00420C8F">
        <w:rPr>
          <w:b/>
        </w:rPr>
        <w:t>S</w:t>
      </w:r>
      <w:r>
        <w:rPr>
          <w:b/>
        </w:rPr>
        <w:t xml:space="preserve">:                                                                                   </w:t>
      </w:r>
      <w:r w:rsidR="00787978">
        <w:rPr>
          <w:b/>
        </w:rPr>
        <w:t>IBERDROLA</w:t>
      </w:r>
      <w:r w:rsidR="00420C8F">
        <w:rPr>
          <w:b/>
        </w:rPr>
        <w:t xml:space="preserve"> (Lotes 1, 2, 3, 4 y 5)</w:t>
      </w:r>
    </w:p>
    <w:p w14:paraId="7763E1AA" w14:textId="407EE9BE" w:rsidR="00420C8F" w:rsidRDefault="00420C8F" w:rsidP="00787978">
      <w:pPr>
        <w:spacing w:after="0" w:line="240" w:lineRule="auto"/>
        <w:jc w:val="right"/>
        <w:rPr>
          <w:b/>
        </w:rPr>
      </w:pPr>
      <w:r>
        <w:rPr>
          <w:b/>
        </w:rPr>
        <w:t>GAS NATURAL (Lotes 1, 2, 3, 4 y 5)</w:t>
      </w:r>
    </w:p>
    <w:p w14:paraId="475472FA" w14:textId="03C2A1E0" w:rsidR="00420C8F" w:rsidRDefault="00420C8F" w:rsidP="00787978">
      <w:pPr>
        <w:spacing w:after="0" w:line="240" w:lineRule="auto"/>
        <w:jc w:val="right"/>
        <w:rPr>
          <w:b/>
        </w:rPr>
      </w:pPr>
      <w:r>
        <w:rPr>
          <w:b/>
        </w:rPr>
        <w:t>ENDESA (Lotes 1, 2 y 3)</w:t>
      </w:r>
    </w:p>
    <w:p w14:paraId="40E710A2" w14:textId="567B4DB1" w:rsidR="007652E5" w:rsidRDefault="007652E5" w:rsidP="007652E5">
      <w:pPr>
        <w:spacing w:after="0" w:line="240" w:lineRule="auto"/>
        <w:rPr>
          <w:b/>
        </w:rPr>
      </w:pPr>
    </w:p>
    <w:p w14:paraId="66DC2913" w14:textId="77777777" w:rsidR="00420C8F" w:rsidRDefault="00420C8F" w:rsidP="007652E5">
      <w:pPr>
        <w:spacing w:after="0" w:line="240" w:lineRule="auto"/>
        <w:rPr>
          <w:b/>
        </w:rPr>
      </w:pPr>
    </w:p>
    <w:p w14:paraId="12A0A7F0" w14:textId="77777777" w:rsidR="007652E5" w:rsidRDefault="007652E5" w:rsidP="007652E5">
      <w:pPr>
        <w:rPr>
          <w:b/>
        </w:rPr>
      </w:pPr>
      <w:r w:rsidRPr="00620937">
        <w:rPr>
          <w:b/>
        </w:rPr>
        <w:t>N</w:t>
      </w:r>
      <w:r>
        <w:rPr>
          <w:b/>
        </w:rPr>
        <w:t xml:space="preserve"> </w:t>
      </w:r>
      <w:r w:rsidRPr="00620937">
        <w:rPr>
          <w:b/>
        </w:rPr>
        <w:t>º DE EXPEDIENTE</w:t>
      </w:r>
      <w:r>
        <w:rPr>
          <w:b/>
        </w:rPr>
        <w:t xml:space="preserve"> (de la Plataforma, el interno de la Entidad Local o ambos)</w:t>
      </w:r>
      <w:r w:rsidRPr="00620937">
        <w:rPr>
          <w:b/>
        </w:rPr>
        <w:t>:</w:t>
      </w:r>
      <w:r w:rsidRPr="00B75A65">
        <w:rPr>
          <w:bCs/>
        </w:rPr>
        <w:t xml:space="preserve"> </w:t>
      </w:r>
      <w:r w:rsidRPr="00B75A65">
        <w:rPr>
          <w:bCs/>
          <w:highlight w:val="yellow"/>
        </w:rPr>
        <w:t>[****]</w:t>
      </w:r>
    </w:p>
    <w:p w14:paraId="37A49624" w14:textId="3611293D" w:rsidR="006351EA" w:rsidRPr="00C360AB" w:rsidRDefault="00027CFF" w:rsidP="00735360">
      <w:pPr>
        <w:jc w:val="both"/>
        <w:rPr>
          <w:rFonts w:ascii="Calibri Light" w:hAnsi="Calibri Light" w:cs="Calibri Light"/>
          <w:u w:val="single"/>
        </w:rPr>
      </w:pPr>
      <w:r w:rsidRPr="007409DE">
        <w:rPr>
          <w:rFonts w:ascii="Calibri Light" w:hAnsi="Calibri Light" w:cs="Calibri Light"/>
        </w:rPr>
        <w:t>La FEMP, a través de su Central de Contratación</w:t>
      </w:r>
      <w:r w:rsidR="00FA1AB0" w:rsidRPr="007409DE">
        <w:rPr>
          <w:rFonts w:ascii="Calibri Light" w:hAnsi="Calibri Light" w:cs="Calibri Light"/>
        </w:rPr>
        <w:t>,</w:t>
      </w:r>
      <w:r w:rsidRPr="007409DE">
        <w:rPr>
          <w:rFonts w:ascii="Calibri Light" w:hAnsi="Calibri Light" w:cs="Calibri Light"/>
        </w:rPr>
        <w:t xml:space="preserve"> ha licitado en beneficio de sus asociados el Acuerdo Marco para el suministro de electricidad en alta y baja tensión distribuido por lotes geográficos</w:t>
      </w:r>
      <w:r w:rsidR="00400C8C" w:rsidRPr="007409DE">
        <w:rPr>
          <w:rFonts w:ascii="Calibri Light" w:hAnsi="Calibri Light" w:cs="Calibri Light"/>
        </w:rPr>
        <w:t xml:space="preserve"> (el “</w:t>
      </w:r>
      <w:r w:rsidR="00400C8C" w:rsidRPr="007409DE">
        <w:rPr>
          <w:rFonts w:ascii="Calibri Light" w:hAnsi="Calibri Light" w:cs="Calibri Light"/>
          <w:b/>
        </w:rPr>
        <w:t>Acuerdo Marco</w:t>
      </w:r>
      <w:r w:rsidR="00400C8C" w:rsidRPr="007409DE">
        <w:rPr>
          <w:rFonts w:ascii="Calibri Light" w:hAnsi="Calibri Light" w:cs="Calibri Light"/>
        </w:rPr>
        <w:t>”)</w:t>
      </w:r>
      <w:r w:rsidRPr="007409DE">
        <w:rPr>
          <w:rFonts w:ascii="Calibri Light" w:hAnsi="Calibri Light" w:cs="Calibri Light"/>
        </w:rPr>
        <w:t xml:space="preserve">, </w:t>
      </w:r>
      <w:r w:rsidR="00FA1AB0" w:rsidRPr="007409DE">
        <w:rPr>
          <w:rFonts w:ascii="Calibri Light" w:hAnsi="Calibri Light" w:cs="Calibri Light"/>
        </w:rPr>
        <w:t xml:space="preserve">con </w:t>
      </w:r>
      <w:r w:rsidRPr="007409DE">
        <w:rPr>
          <w:rFonts w:ascii="Calibri Light" w:hAnsi="Calibri Light" w:cs="Calibri Light"/>
        </w:rPr>
        <w:t xml:space="preserve">base </w:t>
      </w:r>
      <w:r w:rsidR="00FA1AB0" w:rsidRPr="007409DE">
        <w:rPr>
          <w:rFonts w:ascii="Calibri Light" w:hAnsi="Calibri Light" w:cs="Calibri Light"/>
        </w:rPr>
        <w:t>en</w:t>
      </w:r>
      <w:r w:rsidRPr="007409DE">
        <w:rPr>
          <w:rFonts w:ascii="Calibri Light" w:hAnsi="Calibri Light" w:cs="Calibri Light"/>
        </w:rPr>
        <w:t xml:space="preserve"> unos Pliegos de Cláusulas Administrativas Particulares (PCA) y unos Pliegos de Prescripciones Técnicas (PPT). Dicho Acuerdo </w:t>
      </w:r>
      <w:r w:rsidR="00FA1AB0" w:rsidRPr="007409DE">
        <w:rPr>
          <w:rFonts w:ascii="Calibri Light" w:hAnsi="Calibri Light" w:cs="Calibri Light"/>
        </w:rPr>
        <w:t>Ma</w:t>
      </w:r>
      <w:r w:rsidRPr="007409DE">
        <w:rPr>
          <w:rFonts w:ascii="Calibri Light" w:hAnsi="Calibri Light" w:cs="Calibri Light"/>
        </w:rPr>
        <w:t>rco se adjudicó para los Lotes 1, 2</w:t>
      </w:r>
      <w:r w:rsidR="00153149" w:rsidRPr="007409DE">
        <w:rPr>
          <w:rFonts w:ascii="Calibri Light" w:hAnsi="Calibri Light" w:cs="Calibri Light"/>
        </w:rPr>
        <w:t xml:space="preserve"> y</w:t>
      </w:r>
      <w:r w:rsidRPr="007409DE">
        <w:rPr>
          <w:rFonts w:ascii="Calibri Light" w:hAnsi="Calibri Light" w:cs="Calibri Light"/>
        </w:rPr>
        <w:t xml:space="preserve"> 3 </w:t>
      </w:r>
      <w:r w:rsidR="007C4B0D" w:rsidRPr="007409DE">
        <w:rPr>
          <w:rFonts w:ascii="Calibri Light" w:hAnsi="Calibri Light" w:cs="Calibri Light"/>
        </w:rPr>
        <w:t>a</w:t>
      </w:r>
      <w:r w:rsidRPr="007409DE">
        <w:rPr>
          <w:rFonts w:ascii="Calibri Light" w:hAnsi="Calibri Light" w:cs="Calibri Light"/>
        </w:rPr>
        <w:t xml:space="preserve"> </w:t>
      </w:r>
      <w:bookmarkStart w:id="0" w:name="_Hlk9952702"/>
      <w:r w:rsidR="00735360">
        <w:rPr>
          <w:rFonts w:ascii="Calibri Light" w:hAnsi="Calibri Light" w:cs="Calibri Light"/>
        </w:rPr>
        <w:t xml:space="preserve">ENDESA ENERGÍA S.A. y para los Lotes 1, 2, 3, 4 y 5 a </w:t>
      </w:r>
      <w:r w:rsidRPr="007409DE">
        <w:rPr>
          <w:rFonts w:ascii="Calibri Light" w:hAnsi="Calibri Light" w:cs="Calibri Light"/>
        </w:rPr>
        <w:t xml:space="preserve">IBERDROLA CLIENTES, </w:t>
      </w:r>
      <w:r w:rsidRPr="007C3898">
        <w:rPr>
          <w:rFonts w:ascii="Calibri Light" w:hAnsi="Calibri Light" w:cs="Calibri Light"/>
        </w:rPr>
        <w:t>S.A.U</w:t>
      </w:r>
      <w:r w:rsidR="00735360" w:rsidRPr="00C360AB">
        <w:rPr>
          <w:rFonts w:ascii="Calibri Light" w:hAnsi="Calibri Light" w:cs="Calibri Light"/>
        </w:rPr>
        <w:t>. y GAS NATURAL COMERCIALIZADORA S.A.</w:t>
      </w:r>
      <w:r w:rsidRPr="00C360AB">
        <w:rPr>
          <w:rFonts w:ascii="Calibri Light" w:hAnsi="Calibri Light" w:cs="Calibri Light"/>
        </w:rPr>
        <w:t xml:space="preserve">, </w:t>
      </w:r>
      <w:bookmarkEnd w:id="0"/>
      <w:r w:rsidRPr="00C360AB">
        <w:rPr>
          <w:rFonts w:ascii="Calibri Light" w:hAnsi="Calibri Light" w:cs="Calibri Light"/>
        </w:rPr>
        <w:t xml:space="preserve">con fecha de </w:t>
      </w:r>
      <w:r w:rsidR="00735360" w:rsidRPr="00C360AB">
        <w:rPr>
          <w:rFonts w:ascii="Calibri Light" w:hAnsi="Calibri Light" w:cs="Calibri Light"/>
        </w:rPr>
        <w:t xml:space="preserve">2 de agosto de 2024. </w:t>
      </w:r>
    </w:p>
    <w:p w14:paraId="403C14BA" w14:textId="480B4D4A" w:rsidR="006351EA" w:rsidRPr="00C360AB" w:rsidRDefault="006351EA" w:rsidP="006351EA">
      <w:pPr>
        <w:jc w:val="both"/>
        <w:rPr>
          <w:rFonts w:ascii="Calibri Light" w:hAnsi="Calibri Light" w:cs="Calibri Light"/>
        </w:rPr>
      </w:pPr>
      <w:r w:rsidRPr="00C360AB">
        <w:rPr>
          <w:rFonts w:ascii="Calibri Light" w:hAnsi="Calibri Light" w:cs="Calibri Light"/>
        </w:rPr>
        <w:t xml:space="preserve">El Acuerdo Marco se ha suscrito con las empresas que se detallan a continuación, habiendo sido formalizado en fecha </w:t>
      </w:r>
      <w:r w:rsidR="00C360AB" w:rsidRPr="00C360AB">
        <w:rPr>
          <w:rFonts w:ascii="Calibri Light" w:hAnsi="Calibri Light" w:cs="Calibri Light"/>
        </w:rPr>
        <w:t xml:space="preserve">16 de octubre de </w:t>
      </w:r>
      <w:r w:rsidR="007F4E05" w:rsidRPr="00C360AB">
        <w:rPr>
          <w:rFonts w:ascii="Calibri Light" w:hAnsi="Calibri Light" w:cs="Calibri Light"/>
        </w:rPr>
        <w:t>2024</w:t>
      </w:r>
      <w:r w:rsidRPr="00C360AB">
        <w:rPr>
          <w:rFonts w:ascii="Calibri Light" w:hAnsi="Calibri Light" w:cs="Calibri Light"/>
        </w:rPr>
        <w:t xml:space="preserve">, con una vigencia inicial hasta </w:t>
      </w:r>
      <w:r w:rsidR="00C360AB" w:rsidRPr="00C360AB">
        <w:rPr>
          <w:rFonts w:ascii="Calibri Light" w:hAnsi="Calibri Light" w:cs="Calibri Light"/>
        </w:rPr>
        <w:t>16 de octubre de 2025</w:t>
      </w:r>
      <w:r w:rsidRPr="00C360AB">
        <w:rPr>
          <w:rFonts w:ascii="Calibri Light" w:hAnsi="Calibri Light" w:cs="Calibri Light"/>
        </w:rPr>
        <w:t xml:space="preserve">, sin perjuicio de las </w:t>
      </w:r>
      <w:r w:rsidR="00C360AB" w:rsidRPr="00C360AB">
        <w:rPr>
          <w:rFonts w:ascii="Calibri Light" w:hAnsi="Calibri Light" w:cs="Calibri Light"/>
        </w:rPr>
        <w:t xml:space="preserve">tres </w:t>
      </w:r>
      <w:r w:rsidRPr="00C360AB">
        <w:rPr>
          <w:rFonts w:ascii="Calibri Light" w:hAnsi="Calibri Light" w:cs="Calibri Light"/>
        </w:rPr>
        <w:t>prórrogas</w:t>
      </w:r>
      <w:r w:rsidR="00C360AB" w:rsidRPr="00C360AB">
        <w:rPr>
          <w:rFonts w:ascii="Calibri Light" w:hAnsi="Calibri Light" w:cs="Calibri Light"/>
        </w:rPr>
        <w:t xml:space="preserve"> anuales</w:t>
      </w:r>
      <w:r w:rsidRPr="00C360AB">
        <w:rPr>
          <w:rFonts w:ascii="Calibri Light" w:hAnsi="Calibri Light" w:cs="Calibri Light"/>
        </w:rPr>
        <w:t xml:space="preserve"> que pueden ejecutarse:</w:t>
      </w:r>
    </w:p>
    <w:p w14:paraId="5BF4092C" w14:textId="77777777" w:rsidR="006351EA" w:rsidRPr="00C360AB" w:rsidRDefault="006351EA" w:rsidP="006351EA">
      <w:pPr>
        <w:pStyle w:val="Prrafodelista"/>
        <w:numPr>
          <w:ilvl w:val="0"/>
          <w:numId w:val="14"/>
        </w:numPr>
        <w:spacing w:after="0" w:line="240" w:lineRule="auto"/>
        <w:ind w:left="984"/>
        <w:contextualSpacing w:val="0"/>
        <w:rPr>
          <w:rFonts w:ascii="Calibri Light" w:hAnsi="Calibri Light" w:cs="Calibri Light"/>
        </w:rPr>
      </w:pPr>
      <w:r w:rsidRPr="00C360AB">
        <w:rPr>
          <w:rFonts w:ascii="Calibri Light" w:hAnsi="Calibri Light" w:cs="Calibri Light"/>
          <w:b/>
          <w:bCs/>
        </w:rPr>
        <w:t>IBERDROLA CLIENTES S.A.U.,</w:t>
      </w:r>
      <w:r w:rsidRPr="00C360AB">
        <w:rPr>
          <w:rFonts w:ascii="Calibri Light" w:hAnsi="Calibri Light" w:cs="Calibri Light"/>
        </w:rPr>
        <w:t xml:space="preserve"> a los lotes 1, 2, 3, 4 y 5</w:t>
      </w:r>
    </w:p>
    <w:p w14:paraId="3C10C283" w14:textId="77777777" w:rsidR="006351EA" w:rsidRPr="00C652E4" w:rsidRDefault="006351EA" w:rsidP="006351EA">
      <w:pPr>
        <w:pStyle w:val="Prrafodelista"/>
        <w:numPr>
          <w:ilvl w:val="0"/>
          <w:numId w:val="14"/>
        </w:numPr>
        <w:spacing w:after="0" w:line="240" w:lineRule="auto"/>
        <w:ind w:left="984"/>
        <w:contextualSpacing w:val="0"/>
        <w:rPr>
          <w:rFonts w:ascii="Calibri Light" w:hAnsi="Calibri Light" w:cs="Calibri Light"/>
        </w:rPr>
      </w:pPr>
      <w:r w:rsidRPr="00C652E4">
        <w:rPr>
          <w:rFonts w:ascii="Calibri Light" w:hAnsi="Calibri Light" w:cs="Calibri Light"/>
          <w:b/>
          <w:bCs/>
        </w:rPr>
        <w:t>GAS NATURAL COMERCIALIZADORA. S.A.,</w:t>
      </w:r>
      <w:r w:rsidRPr="00C652E4">
        <w:rPr>
          <w:rFonts w:ascii="Calibri Light" w:hAnsi="Calibri Light" w:cs="Calibri Light"/>
        </w:rPr>
        <w:t xml:space="preserve"> a los lotes 1, 2, 3, 4 y 5</w:t>
      </w:r>
    </w:p>
    <w:p w14:paraId="6A02FA26" w14:textId="77777777" w:rsidR="006351EA" w:rsidRPr="00C652E4" w:rsidRDefault="006351EA" w:rsidP="006351EA">
      <w:pPr>
        <w:pStyle w:val="Prrafodelista"/>
        <w:numPr>
          <w:ilvl w:val="0"/>
          <w:numId w:val="14"/>
        </w:numPr>
        <w:spacing w:after="0" w:line="240" w:lineRule="auto"/>
        <w:ind w:left="984"/>
        <w:contextualSpacing w:val="0"/>
        <w:rPr>
          <w:rFonts w:ascii="Calibri Light" w:hAnsi="Calibri Light" w:cs="Calibri Light"/>
        </w:rPr>
      </w:pPr>
      <w:r w:rsidRPr="00C652E4">
        <w:rPr>
          <w:rFonts w:ascii="Calibri Light" w:hAnsi="Calibri Light" w:cs="Calibri Light"/>
          <w:b/>
          <w:bCs/>
        </w:rPr>
        <w:t>ENDESA ENERGIA S.A.,</w:t>
      </w:r>
      <w:r w:rsidRPr="00C652E4">
        <w:rPr>
          <w:rFonts w:ascii="Calibri Light" w:hAnsi="Calibri Light" w:cs="Calibri Light"/>
        </w:rPr>
        <w:t xml:space="preserve"> a los lotes 1, 2 y 3.</w:t>
      </w:r>
    </w:p>
    <w:p w14:paraId="711329AD" w14:textId="77777777" w:rsidR="00735360" w:rsidRDefault="00735360" w:rsidP="007652E5">
      <w:pPr>
        <w:jc w:val="both"/>
        <w:rPr>
          <w:rStyle w:val="Hipervnculo"/>
          <w:rFonts w:ascii="Calibri Light" w:hAnsi="Calibri Light" w:cs="Calibri Light"/>
          <w:color w:val="auto"/>
          <w:u w:val="none"/>
        </w:rPr>
      </w:pPr>
    </w:p>
    <w:p w14:paraId="096FCD14" w14:textId="69470ECB" w:rsidR="007652E5" w:rsidRPr="007409DE" w:rsidRDefault="007652E5" w:rsidP="007652E5">
      <w:pPr>
        <w:jc w:val="both"/>
        <w:rPr>
          <w:rFonts w:ascii="Calibri Light" w:hAnsi="Calibri Light" w:cs="Calibri Light"/>
          <w:color w:val="FF0000"/>
          <w:sz w:val="23"/>
          <w:szCs w:val="23"/>
        </w:rPr>
      </w:pPr>
      <w:r w:rsidRPr="007409DE">
        <w:rPr>
          <w:rFonts w:ascii="Calibri Light" w:hAnsi="Calibri Light" w:cs="Calibri Light"/>
        </w:rPr>
        <w:t>La Entidad Local de [****]</w:t>
      </w:r>
      <w:r w:rsidR="008237C4" w:rsidRPr="007409DE">
        <w:rPr>
          <w:rFonts w:ascii="Calibri Light" w:hAnsi="Calibri Light" w:cs="Calibri Light"/>
        </w:rPr>
        <w:t>,</w:t>
      </w:r>
      <w:r w:rsidRPr="007409DE">
        <w:rPr>
          <w:rFonts w:ascii="Calibri Light" w:hAnsi="Calibri Light" w:cs="Calibri Light"/>
        </w:rPr>
        <w:t xml:space="preserve"> adherida a la Central de Contrataci</w:t>
      </w:r>
      <w:r w:rsidR="00027CFF" w:rsidRPr="007409DE">
        <w:rPr>
          <w:rFonts w:ascii="Calibri Light" w:hAnsi="Calibri Light" w:cs="Calibri Light"/>
        </w:rPr>
        <w:t>ó</w:t>
      </w:r>
      <w:r w:rsidRPr="007409DE">
        <w:rPr>
          <w:rFonts w:ascii="Calibri Light" w:hAnsi="Calibri Light" w:cs="Calibri Light"/>
        </w:rPr>
        <w:t>n por acuerdo expreso de (</w:t>
      </w:r>
      <w:r w:rsidRPr="007409DE">
        <w:rPr>
          <w:rFonts w:ascii="Calibri Light" w:hAnsi="Calibri Light" w:cs="Calibri Light"/>
          <w:highlight w:val="yellow"/>
        </w:rPr>
        <w:t>indicar órgano competente que adopto la adhesión****)</w:t>
      </w:r>
      <w:r w:rsidRPr="007409DE">
        <w:rPr>
          <w:rFonts w:ascii="Calibri Light" w:hAnsi="Calibri Light" w:cs="Calibri Light"/>
        </w:rPr>
        <w:t xml:space="preserve"> de fecha (*****)</w:t>
      </w:r>
      <w:r w:rsidR="008237C4" w:rsidRPr="007409DE">
        <w:rPr>
          <w:rFonts w:ascii="Calibri Light" w:hAnsi="Calibri Light" w:cs="Calibri Light"/>
        </w:rPr>
        <w:t>,</w:t>
      </w:r>
      <w:r w:rsidRPr="007409DE">
        <w:rPr>
          <w:rFonts w:ascii="Calibri Light" w:hAnsi="Calibri Light" w:cs="Calibri Light"/>
        </w:rPr>
        <w:t xml:space="preserve"> ha resuelto iniciar la tramitación del contrato basado en el Acuerdo Marco para el suministro de electricidad en alta y baja tensión de la Central de Contratación de la FEMP (Expediente </w:t>
      </w:r>
      <w:r w:rsidR="007C4B0D" w:rsidRPr="007409DE">
        <w:rPr>
          <w:rFonts w:ascii="Calibri Light" w:hAnsi="Calibri Light" w:cs="Calibri Light"/>
        </w:rPr>
        <w:t>CC.-0</w:t>
      </w:r>
      <w:r w:rsidR="00735360">
        <w:rPr>
          <w:rFonts w:ascii="Calibri Light" w:hAnsi="Calibri Light" w:cs="Calibri Light"/>
        </w:rPr>
        <w:t>2</w:t>
      </w:r>
      <w:r w:rsidRPr="007409DE">
        <w:rPr>
          <w:rFonts w:ascii="Calibri Light" w:hAnsi="Calibri Light" w:cs="Calibri Light"/>
        </w:rPr>
        <w:t>/20</w:t>
      </w:r>
      <w:r w:rsidR="007C4B0D" w:rsidRPr="007409DE">
        <w:rPr>
          <w:rFonts w:ascii="Calibri Light" w:hAnsi="Calibri Light" w:cs="Calibri Light"/>
        </w:rPr>
        <w:t>2</w:t>
      </w:r>
      <w:r w:rsidR="00735360">
        <w:rPr>
          <w:rFonts w:ascii="Calibri Light" w:hAnsi="Calibri Light" w:cs="Calibri Light"/>
        </w:rPr>
        <w:t>4</w:t>
      </w:r>
      <w:r w:rsidRPr="007409DE">
        <w:rPr>
          <w:rFonts w:ascii="Calibri Light" w:hAnsi="Calibri Light" w:cs="Calibri Light"/>
        </w:rPr>
        <w:t xml:space="preserve">). Su tramitación y posterior </w:t>
      </w:r>
      <w:r w:rsidRPr="007409DE">
        <w:rPr>
          <w:rFonts w:ascii="Calibri Light" w:hAnsi="Calibri Light" w:cs="Calibri Light"/>
          <w:color w:val="000000" w:themeColor="text1"/>
        </w:rPr>
        <w:t xml:space="preserve">ejecución se regirá por lo dispuesto </w:t>
      </w:r>
      <w:r w:rsidR="00FA1AB0" w:rsidRPr="007409DE">
        <w:rPr>
          <w:rFonts w:ascii="Calibri Light" w:hAnsi="Calibri Light" w:cs="Calibri Light"/>
          <w:color w:val="000000" w:themeColor="text1"/>
        </w:rPr>
        <w:t>en el</w:t>
      </w:r>
      <w:r w:rsidRPr="007409DE">
        <w:rPr>
          <w:rFonts w:ascii="Calibri Light" w:hAnsi="Calibri Light" w:cs="Calibri Light"/>
          <w:color w:val="000000" w:themeColor="text1"/>
        </w:rPr>
        <w:t xml:space="preserve"> PCA y en el PPT</w:t>
      </w:r>
      <w:r w:rsidR="00FA1AB0" w:rsidRPr="007409DE">
        <w:rPr>
          <w:rFonts w:ascii="Calibri Light" w:hAnsi="Calibri Light" w:cs="Calibri Light"/>
          <w:color w:val="000000" w:themeColor="text1"/>
        </w:rPr>
        <w:t xml:space="preserve"> </w:t>
      </w:r>
      <w:r w:rsidRPr="007409DE">
        <w:rPr>
          <w:rFonts w:ascii="Calibri Light" w:hAnsi="Calibri Light" w:cs="Calibri Light"/>
          <w:color w:val="000000" w:themeColor="text1"/>
        </w:rPr>
        <w:t>que rigen el citado Acuerdo Marco</w:t>
      </w:r>
      <w:r w:rsidR="00D10968" w:rsidRPr="007409DE">
        <w:rPr>
          <w:rFonts w:ascii="Calibri Light" w:hAnsi="Calibri Light" w:cs="Calibri Light"/>
          <w:color w:val="000000" w:themeColor="text1"/>
        </w:rPr>
        <w:t>.</w:t>
      </w:r>
    </w:p>
    <w:p w14:paraId="4CD0B2FC" w14:textId="77777777" w:rsidR="00A7628D" w:rsidRPr="00A7628D" w:rsidRDefault="00A7628D" w:rsidP="00A7628D">
      <w:pPr>
        <w:jc w:val="both"/>
        <w:rPr>
          <w:rFonts w:ascii="Calibri Light" w:hAnsi="Calibri Light" w:cs="Calibri Light"/>
        </w:rPr>
      </w:pPr>
      <w:r w:rsidRPr="00A7628D">
        <w:rPr>
          <w:rFonts w:ascii="Calibri Light" w:hAnsi="Calibri Light" w:cs="Calibri Light"/>
        </w:rPr>
        <w:t>Puesto que el Acuerdo Marco se celebra con varios empresarios y no todos los términos están establecidos en el mismo, la adjudicación de los Contratos basados se realizará de acuerdo con lo indicado en la cláusula 21 del PCA. La Entidad Local peticionaria elabora el presente documento de invitación a participar en dicha contratación (en adelante, el “</w:t>
      </w:r>
      <w:r w:rsidRPr="00A7628D">
        <w:rPr>
          <w:rFonts w:ascii="Calibri Light" w:hAnsi="Calibri Light" w:cs="Calibri Light"/>
          <w:b/>
        </w:rPr>
        <w:t>Documento de Invitación</w:t>
      </w:r>
      <w:r w:rsidRPr="00A7628D">
        <w:rPr>
          <w:rFonts w:ascii="Calibri Light" w:hAnsi="Calibri Light" w:cs="Calibri Light"/>
        </w:rPr>
        <w:t>”) con, al menos, la siguiente información:</w:t>
      </w:r>
    </w:p>
    <w:p w14:paraId="5747DFA6" w14:textId="77777777" w:rsidR="00DA1232" w:rsidRPr="00FC00FF" w:rsidRDefault="00DA1232" w:rsidP="00F51C2F">
      <w:pPr>
        <w:jc w:val="both"/>
        <w:rPr>
          <w:rFonts w:asciiTheme="majorHAnsi" w:hAnsiTheme="majorHAnsi" w:cstheme="majorHAnsi"/>
        </w:rPr>
      </w:pPr>
    </w:p>
    <w:p w14:paraId="75B735CF" w14:textId="4DB31095" w:rsidR="00787978" w:rsidRPr="00FC00FF" w:rsidRDefault="007652E5" w:rsidP="00027CFF">
      <w:pPr>
        <w:jc w:val="both"/>
        <w:rPr>
          <w:rFonts w:asciiTheme="majorHAnsi" w:hAnsiTheme="majorHAnsi" w:cstheme="majorHAnsi"/>
        </w:rPr>
      </w:pPr>
      <w:r w:rsidRPr="00FC00FF">
        <w:rPr>
          <w:rFonts w:asciiTheme="majorHAnsi" w:hAnsiTheme="majorHAnsi" w:cstheme="majorHAnsi"/>
          <w:b/>
        </w:rPr>
        <w:t xml:space="preserve">1.- ENTIDAD </w:t>
      </w:r>
      <w:r w:rsidR="001757BD" w:rsidRPr="00FC00FF">
        <w:rPr>
          <w:rFonts w:asciiTheme="majorHAnsi" w:hAnsiTheme="majorHAnsi" w:cstheme="majorHAnsi"/>
          <w:b/>
        </w:rPr>
        <w:t>CONTRATANTE</w:t>
      </w:r>
      <w:r w:rsidRPr="00FC00FF">
        <w:rPr>
          <w:rFonts w:asciiTheme="majorHAnsi" w:hAnsiTheme="majorHAnsi" w:cstheme="majorHAnsi"/>
          <w:b/>
        </w:rPr>
        <w:t xml:space="preserve">: </w:t>
      </w:r>
      <w:r w:rsidRPr="00FC00FF">
        <w:rPr>
          <w:rFonts w:asciiTheme="majorHAnsi" w:hAnsiTheme="majorHAnsi" w:cstheme="majorHAnsi"/>
          <w:highlight w:val="yellow"/>
        </w:rPr>
        <w:t>[NOMBRE Y CIF****]</w:t>
      </w:r>
    </w:p>
    <w:p w14:paraId="043B49BD" w14:textId="355A7DB6" w:rsidR="00027CFF" w:rsidRDefault="00027CFF" w:rsidP="00027CFF">
      <w:pPr>
        <w:jc w:val="both"/>
        <w:rPr>
          <w:rFonts w:asciiTheme="majorHAnsi" w:hAnsiTheme="majorHAnsi" w:cstheme="majorHAnsi"/>
        </w:rPr>
      </w:pPr>
      <w:r w:rsidRPr="00FC00FF">
        <w:rPr>
          <w:rFonts w:asciiTheme="majorHAnsi" w:hAnsiTheme="majorHAnsi" w:cstheme="majorHAnsi"/>
          <w:b/>
        </w:rPr>
        <w:t>2.- OBJETO:</w:t>
      </w:r>
      <w:r w:rsidRPr="00FC00FF">
        <w:rPr>
          <w:rFonts w:asciiTheme="majorHAnsi" w:hAnsiTheme="majorHAnsi" w:cstheme="majorHAnsi"/>
        </w:rPr>
        <w:t xml:space="preserve"> Contrato basado para el suministro de electricidad en los puntos de suministro que se detallan en este </w:t>
      </w:r>
      <w:r w:rsidR="001757BD" w:rsidRPr="00FC00FF">
        <w:rPr>
          <w:rFonts w:asciiTheme="majorHAnsi" w:hAnsiTheme="majorHAnsi" w:cstheme="majorHAnsi"/>
        </w:rPr>
        <w:t>D</w:t>
      </w:r>
      <w:r w:rsidRPr="00FC00FF">
        <w:rPr>
          <w:rFonts w:asciiTheme="majorHAnsi" w:hAnsiTheme="majorHAnsi" w:cstheme="majorHAnsi"/>
        </w:rPr>
        <w:t xml:space="preserve">ocumento de </w:t>
      </w:r>
      <w:r w:rsidR="001757BD" w:rsidRPr="00FC00FF">
        <w:rPr>
          <w:rFonts w:asciiTheme="majorHAnsi" w:hAnsiTheme="majorHAnsi" w:cstheme="majorHAnsi"/>
        </w:rPr>
        <w:t>I</w:t>
      </w:r>
      <w:r w:rsidRPr="00FC00FF">
        <w:rPr>
          <w:rFonts w:asciiTheme="majorHAnsi" w:hAnsiTheme="majorHAnsi" w:cstheme="majorHAnsi"/>
        </w:rPr>
        <w:t>nvitación</w:t>
      </w:r>
      <w:r w:rsidR="001757BD" w:rsidRPr="00FC00FF">
        <w:rPr>
          <w:rFonts w:asciiTheme="majorHAnsi" w:hAnsiTheme="majorHAnsi" w:cstheme="majorHAnsi"/>
        </w:rPr>
        <w:t xml:space="preserve">, conforme al detalle del </w:t>
      </w:r>
      <w:r w:rsidR="004E3A7A" w:rsidRPr="00FC00FF">
        <w:rPr>
          <w:rFonts w:asciiTheme="majorHAnsi" w:hAnsiTheme="majorHAnsi" w:cstheme="majorHAnsi"/>
        </w:rPr>
        <w:t>A</w:t>
      </w:r>
      <w:r w:rsidR="001757BD" w:rsidRPr="00FC00FF">
        <w:rPr>
          <w:rFonts w:asciiTheme="majorHAnsi" w:hAnsiTheme="majorHAnsi" w:cstheme="majorHAnsi"/>
        </w:rPr>
        <w:t xml:space="preserve">nexo I, en el que se tendrán </w:t>
      </w:r>
      <w:r w:rsidR="000150F9" w:rsidRPr="00FC00FF">
        <w:rPr>
          <w:rFonts w:asciiTheme="majorHAnsi" w:hAnsiTheme="majorHAnsi" w:cstheme="majorHAnsi"/>
        </w:rPr>
        <w:t>en cuenta</w:t>
      </w:r>
      <w:r w:rsidR="001757BD" w:rsidRPr="00FC00FF">
        <w:rPr>
          <w:rFonts w:asciiTheme="majorHAnsi" w:hAnsiTheme="majorHAnsi" w:cstheme="majorHAnsi"/>
        </w:rPr>
        <w:t xml:space="preserve">, además, </w:t>
      </w:r>
      <w:r w:rsidR="000150F9" w:rsidRPr="00FC00FF">
        <w:rPr>
          <w:rFonts w:asciiTheme="majorHAnsi" w:hAnsiTheme="majorHAnsi" w:cstheme="majorHAnsi"/>
        </w:rPr>
        <w:t xml:space="preserve">las siguientes cuestiones, según proceda: </w:t>
      </w:r>
    </w:p>
    <w:p w14:paraId="7EC98255" w14:textId="33EA5909" w:rsidR="00E32372" w:rsidRDefault="00E94B84" w:rsidP="00E32372">
      <w:pPr>
        <w:jc w:val="both"/>
        <w:rPr>
          <w:b/>
        </w:rPr>
      </w:pPr>
      <w:r>
        <w:rPr>
          <w:b/>
        </w:rPr>
        <w:t xml:space="preserve">2.1.- </w:t>
      </w:r>
      <w:r w:rsidR="00E32372" w:rsidRPr="007B25B0">
        <w:rPr>
          <w:b/>
        </w:rPr>
        <w:t>IDENTIFICACIÓN DE LOS PUNTOS DE SUMINISTRO</w:t>
      </w:r>
      <w:r w:rsidR="00E32372">
        <w:rPr>
          <w:b/>
        </w:rPr>
        <w:t xml:space="preserve"> </w:t>
      </w:r>
      <w:r w:rsidR="00E32372" w:rsidRPr="0086197E">
        <w:rPr>
          <w:b/>
          <w:highlight w:val="yellow"/>
        </w:rPr>
        <w:t>(</w:t>
      </w:r>
      <w:r w:rsidR="00E32372">
        <w:rPr>
          <w:b/>
          <w:highlight w:val="yellow"/>
        </w:rPr>
        <w:t>COMPLETAR</w:t>
      </w:r>
      <w:r w:rsidR="00E32372" w:rsidRPr="0086197E">
        <w:rPr>
          <w:b/>
          <w:highlight w:val="yellow"/>
        </w:rPr>
        <w:t xml:space="preserve"> ANEXO </w:t>
      </w:r>
      <w:r w:rsidR="00E32372">
        <w:rPr>
          <w:b/>
          <w:highlight w:val="yellow"/>
        </w:rPr>
        <w:t>I</w:t>
      </w:r>
      <w:r w:rsidR="00E32372" w:rsidRPr="0086197E">
        <w:rPr>
          <w:b/>
          <w:highlight w:val="yellow"/>
        </w:rPr>
        <w:t>)</w:t>
      </w:r>
    </w:p>
    <w:p w14:paraId="1399EE64" w14:textId="77777777" w:rsidR="00E32372" w:rsidRDefault="00E32372" w:rsidP="00E32372">
      <w:pPr>
        <w:pStyle w:val="Prrafodelista"/>
        <w:numPr>
          <w:ilvl w:val="0"/>
          <w:numId w:val="1"/>
        </w:numPr>
        <w:ind w:left="360"/>
        <w:jc w:val="both"/>
      </w:pPr>
      <w:r w:rsidRPr="00D94C84">
        <w:lastRenderedPageBreak/>
        <w:t xml:space="preserve">Identificación y características técnicas de los Puntos de Suministro. </w:t>
      </w:r>
      <w:r>
        <w:t>(P</w:t>
      </w:r>
      <w:r w:rsidRPr="00D94C84">
        <w:t>otencia, el consumo, el Código Universal de Punto de Suministro</w:t>
      </w:r>
      <w:r>
        <w:t xml:space="preserve">, </w:t>
      </w:r>
      <w:r w:rsidRPr="00D94C84">
        <w:t>tarifa</w:t>
      </w:r>
      <w:r>
        <w:t>,</w:t>
      </w:r>
      <w:r w:rsidRPr="00D94C84">
        <w:t xml:space="preserve"> </w:t>
      </w:r>
      <w:r w:rsidRPr="004965C9">
        <w:t>DIR 3</w:t>
      </w:r>
      <w:r>
        <w:t>, etc.)</w:t>
      </w:r>
    </w:p>
    <w:p w14:paraId="0DEDDA2F" w14:textId="77777777" w:rsidR="00E32372" w:rsidRPr="00FC00FF" w:rsidRDefault="00E32372" w:rsidP="00027CFF">
      <w:pPr>
        <w:jc w:val="both"/>
        <w:rPr>
          <w:rFonts w:asciiTheme="majorHAnsi" w:hAnsiTheme="majorHAnsi" w:cstheme="majorHAnsi"/>
        </w:rPr>
      </w:pPr>
    </w:p>
    <w:p w14:paraId="5BEEFF9D" w14:textId="7AB6F26C" w:rsidR="00D10968" w:rsidRPr="00FC00FF" w:rsidRDefault="000150F9" w:rsidP="00D10968">
      <w:pPr>
        <w:jc w:val="both"/>
        <w:rPr>
          <w:rFonts w:asciiTheme="majorHAnsi" w:hAnsiTheme="majorHAnsi" w:cstheme="majorHAnsi"/>
          <w:bCs/>
        </w:rPr>
      </w:pPr>
      <w:r w:rsidRPr="00FC00FF">
        <w:rPr>
          <w:rFonts w:asciiTheme="majorHAnsi" w:hAnsiTheme="majorHAnsi" w:cstheme="majorHAnsi"/>
          <w:bCs/>
        </w:rPr>
        <w:t xml:space="preserve">a) </w:t>
      </w:r>
      <w:r w:rsidR="00D10968" w:rsidRPr="00FC00FF">
        <w:rPr>
          <w:rFonts w:asciiTheme="majorHAnsi" w:hAnsiTheme="majorHAnsi" w:cstheme="majorHAnsi"/>
          <w:bCs/>
        </w:rPr>
        <w:t>En su caso, identificación y características de los Puntos de Suministro asociados al régimen de autoconsumo, indicando en cada caso si se trata de (3 opciones):</w:t>
      </w:r>
    </w:p>
    <w:p w14:paraId="7AD1128F" w14:textId="77777777" w:rsidR="00D10968" w:rsidRPr="00FC00FF" w:rsidRDefault="00D10968" w:rsidP="008F0683">
      <w:pPr>
        <w:spacing w:after="0" w:line="240" w:lineRule="auto"/>
        <w:jc w:val="both"/>
        <w:rPr>
          <w:rFonts w:asciiTheme="majorHAnsi" w:hAnsiTheme="majorHAnsi" w:cstheme="majorHAnsi"/>
          <w:bCs/>
        </w:rPr>
      </w:pPr>
      <w:r w:rsidRPr="00FC00FF">
        <w:rPr>
          <w:rFonts w:asciiTheme="majorHAnsi" w:hAnsiTheme="majorHAnsi" w:cstheme="majorHAnsi"/>
          <w:bCs/>
        </w:rPr>
        <w:t>-</w:t>
      </w:r>
      <w:r w:rsidRPr="00FC00FF">
        <w:rPr>
          <w:rFonts w:asciiTheme="majorHAnsi" w:hAnsiTheme="majorHAnsi" w:cstheme="majorHAnsi"/>
          <w:bCs/>
        </w:rPr>
        <w:tab/>
        <w:t>Modalidad de suministro con autoconsumo sin excedentes.</w:t>
      </w:r>
    </w:p>
    <w:p w14:paraId="41C1E0B3" w14:textId="77777777" w:rsidR="00D10968" w:rsidRPr="00FC00FF" w:rsidRDefault="00D10968" w:rsidP="008F0683">
      <w:pPr>
        <w:spacing w:after="0" w:line="240" w:lineRule="auto"/>
        <w:jc w:val="both"/>
        <w:rPr>
          <w:rFonts w:asciiTheme="majorHAnsi" w:hAnsiTheme="majorHAnsi" w:cstheme="majorHAnsi"/>
          <w:bCs/>
        </w:rPr>
      </w:pPr>
      <w:r w:rsidRPr="00FC00FF">
        <w:rPr>
          <w:rFonts w:asciiTheme="majorHAnsi" w:hAnsiTheme="majorHAnsi" w:cstheme="majorHAnsi"/>
          <w:bCs/>
        </w:rPr>
        <w:t>-</w:t>
      </w:r>
      <w:r w:rsidRPr="00FC00FF">
        <w:rPr>
          <w:rFonts w:asciiTheme="majorHAnsi" w:hAnsiTheme="majorHAnsi" w:cstheme="majorHAnsi"/>
          <w:bCs/>
        </w:rPr>
        <w:tab/>
        <w:t>Modalidad de suministro con autoconsumo con excedentes acogida a compensación.</w:t>
      </w:r>
    </w:p>
    <w:p w14:paraId="77774935" w14:textId="3354620D" w:rsidR="00D10968" w:rsidRPr="00FC00FF" w:rsidRDefault="00D10968" w:rsidP="008F0683">
      <w:pPr>
        <w:spacing w:after="0" w:line="240" w:lineRule="auto"/>
        <w:jc w:val="both"/>
        <w:rPr>
          <w:rFonts w:asciiTheme="majorHAnsi" w:hAnsiTheme="majorHAnsi" w:cstheme="majorHAnsi"/>
          <w:bCs/>
        </w:rPr>
      </w:pPr>
      <w:r w:rsidRPr="00FC00FF">
        <w:rPr>
          <w:rFonts w:asciiTheme="majorHAnsi" w:hAnsiTheme="majorHAnsi" w:cstheme="majorHAnsi"/>
          <w:bCs/>
        </w:rPr>
        <w:t>-</w:t>
      </w:r>
      <w:r w:rsidRPr="00FC00FF">
        <w:rPr>
          <w:rFonts w:asciiTheme="majorHAnsi" w:hAnsiTheme="majorHAnsi" w:cstheme="majorHAnsi"/>
          <w:bCs/>
        </w:rPr>
        <w:tab/>
        <w:t>Modalidad de suministro con autoconsumo con excedentes no acogida a compensación.</w:t>
      </w:r>
    </w:p>
    <w:p w14:paraId="522569B0" w14:textId="536055C4" w:rsidR="000150F9" w:rsidRPr="00FC00FF" w:rsidRDefault="000150F9" w:rsidP="00A33CCB">
      <w:pPr>
        <w:spacing w:after="0" w:line="240" w:lineRule="auto"/>
        <w:jc w:val="both"/>
        <w:rPr>
          <w:rFonts w:asciiTheme="majorHAnsi" w:hAnsiTheme="majorHAnsi" w:cstheme="majorHAnsi"/>
          <w:bCs/>
        </w:rPr>
      </w:pPr>
      <w:r w:rsidRPr="00FC00FF">
        <w:rPr>
          <w:rFonts w:asciiTheme="majorHAnsi" w:hAnsiTheme="majorHAnsi" w:cstheme="majorHAnsi"/>
          <w:bCs/>
        </w:rPr>
        <w:t>b) En su caso, identificación y características de las altas eventuales y de temporada previsibles, debiéndose indicar:</w:t>
      </w:r>
    </w:p>
    <w:p w14:paraId="00545989" w14:textId="15F3E93B" w:rsidR="000150F9" w:rsidRPr="00FC00FF" w:rsidRDefault="000150F9" w:rsidP="00A33CCB">
      <w:pPr>
        <w:spacing w:after="0" w:line="240" w:lineRule="auto"/>
        <w:ind w:left="705" w:hanging="705"/>
        <w:jc w:val="both"/>
        <w:rPr>
          <w:rFonts w:asciiTheme="majorHAnsi" w:hAnsiTheme="majorHAnsi" w:cstheme="majorHAnsi"/>
          <w:bCs/>
        </w:rPr>
      </w:pPr>
      <w:r w:rsidRPr="00FC00FF">
        <w:rPr>
          <w:rFonts w:asciiTheme="majorHAnsi" w:hAnsiTheme="majorHAnsi" w:cstheme="majorHAnsi"/>
          <w:bCs/>
        </w:rPr>
        <w:t>-</w:t>
      </w:r>
      <w:r w:rsidRPr="00FC00FF">
        <w:rPr>
          <w:rFonts w:asciiTheme="majorHAnsi" w:hAnsiTheme="majorHAnsi" w:cstheme="majorHAnsi"/>
          <w:bCs/>
        </w:rPr>
        <w:tab/>
        <w:t>La previsión de los suministros eventuales o de temporada</w:t>
      </w:r>
      <w:r w:rsidR="00DD4031">
        <w:rPr>
          <w:rFonts w:asciiTheme="majorHAnsi" w:hAnsiTheme="majorHAnsi" w:cstheme="majorHAnsi"/>
          <w:bCs/>
        </w:rPr>
        <w:t xml:space="preserve"> previsibles</w:t>
      </w:r>
      <w:r w:rsidR="00DD4031">
        <w:rPr>
          <w:rStyle w:val="Refdenotaalpie"/>
          <w:rFonts w:asciiTheme="majorHAnsi" w:hAnsiTheme="majorHAnsi" w:cstheme="majorHAnsi"/>
          <w:bCs/>
        </w:rPr>
        <w:footnoteReference w:id="1"/>
      </w:r>
      <w:r w:rsidRPr="00FC00FF">
        <w:rPr>
          <w:rFonts w:asciiTheme="majorHAnsi" w:hAnsiTheme="majorHAnsi" w:cstheme="majorHAnsi"/>
          <w:bCs/>
        </w:rPr>
        <w:t xml:space="preserve"> (indicando, cuando sea posible, las fechas de inicio previstas). </w:t>
      </w:r>
    </w:p>
    <w:p w14:paraId="3EFB9305" w14:textId="77777777" w:rsidR="000150F9" w:rsidRPr="00FC00FF" w:rsidRDefault="000150F9" w:rsidP="00A33CCB">
      <w:pPr>
        <w:spacing w:after="0" w:line="240" w:lineRule="auto"/>
        <w:jc w:val="both"/>
        <w:rPr>
          <w:rFonts w:asciiTheme="majorHAnsi" w:hAnsiTheme="majorHAnsi" w:cstheme="majorHAnsi"/>
          <w:bCs/>
        </w:rPr>
      </w:pPr>
      <w:r w:rsidRPr="00FC00FF">
        <w:rPr>
          <w:rFonts w:asciiTheme="majorHAnsi" w:hAnsiTheme="majorHAnsi" w:cstheme="majorHAnsi"/>
          <w:bCs/>
        </w:rPr>
        <w:t>-</w:t>
      </w:r>
      <w:r w:rsidRPr="00FC00FF">
        <w:rPr>
          <w:rFonts w:asciiTheme="majorHAnsi" w:hAnsiTheme="majorHAnsi" w:cstheme="majorHAnsi"/>
          <w:bCs/>
        </w:rPr>
        <w:tab/>
        <w:t>Si la gestión de los puntos eventuales se realizará con o sin contador.</w:t>
      </w:r>
    </w:p>
    <w:p w14:paraId="5AB341B7" w14:textId="17DEC97A" w:rsidR="000A6D24" w:rsidRPr="00FC00FF" w:rsidRDefault="000150F9" w:rsidP="007652E5">
      <w:pPr>
        <w:jc w:val="both"/>
        <w:rPr>
          <w:rFonts w:asciiTheme="majorHAnsi" w:hAnsiTheme="majorHAnsi" w:cstheme="majorHAnsi"/>
          <w:bCs/>
        </w:rPr>
      </w:pPr>
      <w:r w:rsidRPr="00FC00FF">
        <w:rPr>
          <w:rFonts w:asciiTheme="majorHAnsi" w:hAnsiTheme="majorHAnsi" w:cstheme="majorHAnsi"/>
          <w:bCs/>
        </w:rPr>
        <w:t>c) En su caso, inclusión o no de las tarifas correspondientes a los puntos de recarga de vehículos eléctricos (3.0.</w:t>
      </w:r>
      <w:r w:rsidR="009442F8" w:rsidRPr="00FC00FF">
        <w:rPr>
          <w:rFonts w:asciiTheme="majorHAnsi" w:hAnsiTheme="majorHAnsi" w:cstheme="majorHAnsi"/>
          <w:bCs/>
        </w:rPr>
        <w:t xml:space="preserve"> </w:t>
      </w:r>
      <w:r w:rsidRPr="00FC00FF">
        <w:rPr>
          <w:rFonts w:asciiTheme="majorHAnsi" w:hAnsiTheme="majorHAnsi" w:cstheme="majorHAnsi"/>
          <w:bCs/>
        </w:rPr>
        <w:t>TDVE y 6.1.TDVE).</w:t>
      </w:r>
    </w:p>
    <w:p w14:paraId="0088EA94" w14:textId="4E03602F" w:rsidR="000A6D24" w:rsidRPr="00720694" w:rsidRDefault="00027CFF" w:rsidP="007652E5">
      <w:pPr>
        <w:jc w:val="both"/>
        <w:rPr>
          <w:rFonts w:asciiTheme="majorHAnsi" w:hAnsiTheme="majorHAnsi" w:cstheme="majorHAnsi"/>
          <w:b/>
        </w:rPr>
      </w:pPr>
      <w:r w:rsidRPr="00720694">
        <w:rPr>
          <w:rFonts w:asciiTheme="majorHAnsi" w:hAnsiTheme="majorHAnsi" w:cstheme="majorHAnsi"/>
          <w:b/>
        </w:rPr>
        <w:t>3.  LOTE GEOGRÁFICO DE REFERENCIA: (</w:t>
      </w:r>
      <w:r w:rsidRPr="00720694">
        <w:rPr>
          <w:rFonts w:asciiTheme="majorHAnsi" w:hAnsiTheme="majorHAnsi" w:cstheme="majorHAnsi"/>
        </w:rPr>
        <w:t xml:space="preserve">Lote </w:t>
      </w:r>
      <w:r w:rsidRPr="00720694">
        <w:rPr>
          <w:rFonts w:asciiTheme="majorHAnsi" w:hAnsiTheme="majorHAnsi" w:cstheme="majorHAnsi"/>
          <w:highlight w:val="yellow"/>
        </w:rPr>
        <w:t>****</w:t>
      </w:r>
      <w:r w:rsidRPr="00720694">
        <w:rPr>
          <w:rFonts w:asciiTheme="majorHAnsi" w:hAnsiTheme="majorHAnsi" w:cstheme="majorHAnsi"/>
          <w:b/>
          <w:highlight w:val="yellow"/>
        </w:rPr>
        <w:t>)</w:t>
      </w:r>
    </w:p>
    <w:p w14:paraId="39BE9DC0" w14:textId="600FFF83" w:rsidR="00787978" w:rsidRPr="00FC00FF" w:rsidRDefault="00027CFF" w:rsidP="00A4296C">
      <w:pPr>
        <w:jc w:val="both"/>
        <w:rPr>
          <w:rFonts w:asciiTheme="majorHAnsi" w:hAnsiTheme="majorHAnsi" w:cstheme="majorHAnsi"/>
        </w:rPr>
      </w:pPr>
      <w:r w:rsidRPr="00FC00FF">
        <w:rPr>
          <w:rFonts w:asciiTheme="majorHAnsi" w:hAnsiTheme="majorHAnsi" w:cstheme="majorHAnsi"/>
          <w:b/>
        </w:rPr>
        <w:t>4</w:t>
      </w:r>
      <w:r w:rsidR="007652E5" w:rsidRPr="00FC00FF">
        <w:rPr>
          <w:rFonts w:asciiTheme="majorHAnsi" w:hAnsiTheme="majorHAnsi" w:cstheme="majorHAnsi"/>
          <w:b/>
        </w:rPr>
        <w:t>.- FECHA LÍMITE DE PRESENTACIÓN DE OFERTAS:</w:t>
      </w:r>
      <w:r w:rsidR="007652E5" w:rsidRPr="00FC00FF">
        <w:rPr>
          <w:rFonts w:asciiTheme="majorHAnsi" w:hAnsiTheme="majorHAnsi" w:cstheme="majorHAnsi"/>
        </w:rPr>
        <w:t xml:space="preserve"> </w:t>
      </w:r>
      <w:r w:rsidR="000150F9" w:rsidRPr="00FC00FF">
        <w:rPr>
          <w:rFonts w:asciiTheme="majorHAnsi" w:hAnsiTheme="majorHAnsi" w:cstheme="majorHAnsi"/>
        </w:rPr>
        <w:t>(</w:t>
      </w:r>
      <w:r w:rsidR="000150F9" w:rsidRPr="00FC00FF">
        <w:rPr>
          <w:rFonts w:asciiTheme="majorHAnsi" w:hAnsiTheme="majorHAnsi" w:cstheme="majorHAnsi"/>
          <w:highlight w:val="yellow"/>
        </w:rPr>
        <w:t>***</w:t>
      </w:r>
      <w:r w:rsidR="000150F9" w:rsidRPr="00FC00FF">
        <w:rPr>
          <w:rFonts w:asciiTheme="majorHAnsi" w:hAnsiTheme="majorHAnsi" w:cstheme="majorHAnsi"/>
        </w:rPr>
        <w:t>indicar plazo, que como mínimo ha de ser de 7 días hábiles</w:t>
      </w:r>
      <w:r w:rsidR="000150F9" w:rsidRPr="00FC00FF">
        <w:rPr>
          <w:rStyle w:val="Refdenotaalpie"/>
          <w:rFonts w:asciiTheme="majorHAnsi" w:hAnsiTheme="majorHAnsi" w:cstheme="majorHAnsi"/>
        </w:rPr>
        <w:footnoteReference w:id="2"/>
      </w:r>
      <w:r w:rsidR="000150F9" w:rsidRPr="00FC00FF">
        <w:rPr>
          <w:rFonts w:asciiTheme="majorHAnsi" w:hAnsiTheme="majorHAnsi" w:cstheme="majorHAnsi"/>
        </w:rPr>
        <w:t xml:space="preserve"> a contar desde el envío del Documento de Invitación). </w:t>
      </w:r>
    </w:p>
    <w:p w14:paraId="3C8B189F" w14:textId="2F422FBA" w:rsidR="00C126C6" w:rsidRDefault="00027CFF" w:rsidP="007652E5">
      <w:pPr>
        <w:jc w:val="both"/>
        <w:rPr>
          <w:rFonts w:asciiTheme="majorHAnsi" w:hAnsiTheme="majorHAnsi" w:cstheme="majorHAnsi"/>
          <w:b/>
        </w:rPr>
      </w:pPr>
      <w:r w:rsidRPr="00FC00FF">
        <w:rPr>
          <w:rFonts w:asciiTheme="majorHAnsi" w:hAnsiTheme="majorHAnsi" w:cstheme="majorHAnsi"/>
          <w:b/>
        </w:rPr>
        <w:t>5</w:t>
      </w:r>
      <w:r w:rsidR="007652E5" w:rsidRPr="00FC00FF">
        <w:rPr>
          <w:rFonts w:asciiTheme="majorHAnsi" w:hAnsiTheme="majorHAnsi" w:cstheme="majorHAnsi"/>
          <w:b/>
        </w:rPr>
        <w:t xml:space="preserve">.- </w:t>
      </w:r>
      <w:r w:rsidR="00C126C6">
        <w:rPr>
          <w:rFonts w:asciiTheme="majorHAnsi" w:hAnsiTheme="majorHAnsi" w:cstheme="majorHAnsi"/>
          <w:b/>
        </w:rPr>
        <w:t xml:space="preserve">IDENTIFICACIÓN DEL </w:t>
      </w:r>
      <w:r w:rsidR="00C126C6" w:rsidRPr="001C62E1">
        <w:rPr>
          <w:rFonts w:asciiTheme="majorHAnsi" w:hAnsiTheme="majorHAnsi" w:cstheme="majorHAnsi"/>
          <w:b/>
          <w:u w:val="single"/>
        </w:rPr>
        <w:t>SISTEMA DE PRECIOS</w:t>
      </w:r>
      <w:r w:rsidR="00C126C6">
        <w:rPr>
          <w:rFonts w:asciiTheme="majorHAnsi" w:hAnsiTheme="majorHAnsi" w:cstheme="majorHAnsi"/>
          <w:b/>
        </w:rPr>
        <w:t xml:space="preserve"> PARA EL CONTRATO BASADO:</w:t>
      </w:r>
    </w:p>
    <w:tbl>
      <w:tblPr>
        <w:tblStyle w:val="Tablaconcuadrcula"/>
        <w:tblW w:w="0" w:type="auto"/>
        <w:tblInd w:w="1207" w:type="dxa"/>
        <w:tblLook w:val="04A0" w:firstRow="1" w:lastRow="0" w:firstColumn="1" w:lastColumn="0" w:noHBand="0" w:noVBand="1"/>
      </w:tblPr>
      <w:tblGrid>
        <w:gridCol w:w="4247"/>
        <w:gridCol w:w="1844"/>
      </w:tblGrid>
      <w:tr w:rsidR="00C126C6" w:rsidRPr="008709B5" w14:paraId="0D667236" w14:textId="77777777" w:rsidTr="00741181">
        <w:trPr>
          <w:trHeight w:val="302"/>
        </w:trPr>
        <w:tc>
          <w:tcPr>
            <w:tcW w:w="4247" w:type="dxa"/>
          </w:tcPr>
          <w:p w14:paraId="5B80642B" w14:textId="0CEE353E" w:rsidR="00C126C6" w:rsidRPr="00C126C6" w:rsidRDefault="00C126C6" w:rsidP="00741181">
            <w:pPr>
              <w:jc w:val="both"/>
              <w:rPr>
                <w:rFonts w:asciiTheme="majorHAnsi" w:hAnsiTheme="majorHAnsi" w:cstheme="majorHAnsi"/>
                <w:b/>
                <w:bCs/>
                <w:i/>
                <w:iCs/>
                <w:color w:val="000000"/>
              </w:rPr>
            </w:pPr>
            <w:r w:rsidRPr="00C126C6">
              <w:rPr>
                <w:rFonts w:asciiTheme="majorHAnsi" w:hAnsiTheme="majorHAnsi" w:cstheme="majorHAnsi"/>
                <w:b/>
                <w:bCs/>
                <w:i/>
                <w:iCs/>
                <w:color w:val="000000"/>
              </w:rPr>
              <w:t>Sistema de precios a elegir</w:t>
            </w:r>
          </w:p>
        </w:tc>
        <w:tc>
          <w:tcPr>
            <w:tcW w:w="1844" w:type="dxa"/>
            <w:vAlign w:val="center"/>
          </w:tcPr>
          <w:p w14:paraId="678FA980" w14:textId="77777777" w:rsidR="00C126C6" w:rsidRPr="008709B5" w:rsidRDefault="00C126C6" w:rsidP="00741181">
            <w:pPr>
              <w:jc w:val="center"/>
              <w:rPr>
                <w:rFonts w:asciiTheme="majorHAnsi" w:hAnsiTheme="majorHAnsi" w:cstheme="majorHAnsi"/>
                <w:color w:val="000000"/>
              </w:rPr>
            </w:pPr>
            <w:r w:rsidRPr="008709B5">
              <w:rPr>
                <w:rFonts w:asciiTheme="majorHAnsi" w:hAnsiTheme="majorHAnsi" w:cstheme="majorHAnsi"/>
                <w:b/>
                <w:color w:val="000000"/>
              </w:rPr>
              <w:t>MARCAR CON X</w:t>
            </w:r>
          </w:p>
        </w:tc>
      </w:tr>
      <w:tr w:rsidR="00C126C6" w:rsidRPr="008709B5" w14:paraId="27AEB37B" w14:textId="77777777" w:rsidTr="00741181">
        <w:trPr>
          <w:trHeight w:val="302"/>
        </w:trPr>
        <w:tc>
          <w:tcPr>
            <w:tcW w:w="4247" w:type="dxa"/>
            <w:vAlign w:val="center"/>
          </w:tcPr>
          <w:p w14:paraId="2E384BDF" w14:textId="764DEEF2" w:rsidR="00C126C6" w:rsidRPr="008709B5" w:rsidRDefault="00C126C6" w:rsidP="00741181">
            <w:pPr>
              <w:rPr>
                <w:rFonts w:asciiTheme="majorHAnsi" w:hAnsiTheme="majorHAnsi" w:cstheme="majorHAnsi"/>
                <w:color w:val="000000"/>
              </w:rPr>
            </w:pPr>
            <w:r>
              <w:rPr>
                <w:rFonts w:asciiTheme="majorHAnsi" w:hAnsiTheme="majorHAnsi" w:cstheme="majorHAnsi"/>
                <w:color w:val="000000"/>
              </w:rPr>
              <w:t xml:space="preserve">Precio </w:t>
            </w:r>
            <w:r w:rsidRPr="00C126C6">
              <w:rPr>
                <w:rFonts w:asciiTheme="majorHAnsi" w:hAnsiTheme="majorHAnsi" w:cstheme="majorHAnsi"/>
                <w:b/>
                <w:bCs/>
                <w:color w:val="000000"/>
                <w:u w:val="single"/>
              </w:rPr>
              <w:t xml:space="preserve">FIJO </w:t>
            </w:r>
          </w:p>
        </w:tc>
        <w:tc>
          <w:tcPr>
            <w:tcW w:w="1844" w:type="dxa"/>
          </w:tcPr>
          <w:p w14:paraId="40C38413" w14:textId="77777777" w:rsidR="00C126C6" w:rsidRPr="008709B5" w:rsidRDefault="00C126C6" w:rsidP="00741181">
            <w:pPr>
              <w:jc w:val="both"/>
              <w:rPr>
                <w:rFonts w:asciiTheme="majorHAnsi" w:hAnsiTheme="majorHAnsi" w:cstheme="majorHAnsi"/>
                <w:color w:val="000000"/>
              </w:rPr>
            </w:pPr>
          </w:p>
        </w:tc>
      </w:tr>
      <w:tr w:rsidR="00C126C6" w:rsidRPr="008709B5" w14:paraId="16222FDC" w14:textId="77777777" w:rsidTr="00741181">
        <w:tc>
          <w:tcPr>
            <w:tcW w:w="4247" w:type="dxa"/>
            <w:vAlign w:val="center"/>
          </w:tcPr>
          <w:p w14:paraId="742842B5" w14:textId="38A90852" w:rsidR="00C126C6" w:rsidRPr="008709B5" w:rsidRDefault="00C126C6" w:rsidP="00741181">
            <w:pPr>
              <w:rPr>
                <w:rFonts w:asciiTheme="majorHAnsi" w:hAnsiTheme="majorHAnsi" w:cstheme="majorHAnsi"/>
                <w:color w:val="000000"/>
              </w:rPr>
            </w:pPr>
            <w:r>
              <w:rPr>
                <w:rFonts w:asciiTheme="majorHAnsi" w:hAnsiTheme="majorHAnsi" w:cstheme="majorHAnsi"/>
                <w:color w:val="000000"/>
              </w:rPr>
              <w:t xml:space="preserve">Precio </w:t>
            </w:r>
            <w:r w:rsidRPr="00C126C6">
              <w:rPr>
                <w:rFonts w:asciiTheme="majorHAnsi" w:hAnsiTheme="majorHAnsi" w:cstheme="majorHAnsi"/>
                <w:b/>
                <w:bCs/>
                <w:color w:val="000000"/>
                <w:u w:val="single"/>
              </w:rPr>
              <w:t>INDEXADO</w:t>
            </w:r>
          </w:p>
        </w:tc>
        <w:tc>
          <w:tcPr>
            <w:tcW w:w="1844" w:type="dxa"/>
          </w:tcPr>
          <w:p w14:paraId="47940F77" w14:textId="77777777" w:rsidR="00C126C6" w:rsidRPr="008709B5" w:rsidRDefault="00C126C6" w:rsidP="00741181">
            <w:pPr>
              <w:jc w:val="both"/>
              <w:rPr>
                <w:rFonts w:asciiTheme="majorHAnsi" w:hAnsiTheme="majorHAnsi" w:cstheme="majorHAnsi"/>
                <w:color w:val="000000"/>
              </w:rPr>
            </w:pPr>
          </w:p>
        </w:tc>
      </w:tr>
    </w:tbl>
    <w:p w14:paraId="7A77A84C" w14:textId="77777777" w:rsidR="00C126C6" w:rsidRDefault="00C126C6" w:rsidP="007652E5">
      <w:pPr>
        <w:jc w:val="both"/>
        <w:rPr>
          <w:rFonts w:asciiTheme="majorHAnsi" w:hAnsiTheme="majorHAnsi" w:cstheme="majorHAnsi"/>
          <w:b/>
        </w:rPr>
      </w:pPr>
    </w:p>
    <w:p w14:paraId="5EEC32B4" w14:textId="53ECB7A6" w:rsidR="00BE0DB7" w:rsidRPr="00BE0DB7" w:rsidRDefault="00C126C6" w:rsidP="007652E5">
      <w:pPr>
        <w:jc w:val="both"/>
        <w:rPr>
          <w:rFonts w:asciiTheme="majorHAnsi" w:hAnsiTheme="majorHAnsi" w:cstheme="majorHAnsi"/>
          <w:b/>
          <w:color w:val="000000" w:themeColor="text1"/>
        </w:rPr>
      </w:pPr>
      <w:r>
        <w:rPr>
          <w:rFonts w:asciiTheme="majorHAnsi" w:hAnsiTheme="majorHAnsi" w:cstheme="majorHAnsi"/>
          <w:b/>
        </w:rPr>
        <w:t xml:space="preserve">6.- </w:t>
      </w:r>
      <w:r w:rsidR="007652E5" w:rsidRPr="00FC00FF">
        <w:rPr>
          <w:rFonts w:asciiTheme="majorHAnsi" w:hAnsiTheme="majorHAnsi" w:cstheme="majorHAnsi"/>
          <w:b/>
        </w:rPr>
        <w:t>PLAZO DE DURACIÓN DEL CONTRATO BASADO Y PRÓRROGA (cláusula 21.2.</w:t>
      </w:r>
      <w:r w:rsidR="007652E5" w:rsidRPr="00FC00FF">
        <w:rPr>
          <w:rFonts w:asciiTheme="majorHAnsi" w:hAnsiTheme="majorHAnsi" w:cstheme="majorHAnsi"/>
          <w:b/>
          <w:color w:val="000000" w:themeColor="text1"/>
        </w:rPr>
        <w:t>PCA)</w:t>
      </w:r>
      <w:r w:rsidR="00817E0A">
        <w:rPr>
          <w:rFonts w:asciiTheme="majorHAnsi" w:hAnsiTheme="majorHAnsi" w:cstheme="majorHAnsi"/>
          <w:b/>
          <w:color w:val="000000" w:themeColor="text1"/>
        </w:rPr>
        <w:t xml:space="preserve"> Marcar con X</w:t>
      </w:r>
      <w:r w:rsidR="00B022C2">
        <w:rPr>
          <w:rFonts w:asciiTheme="majorHAnsi" w:hAnsiTheme="majorHAnsi" w:cstheme="majorHAnsi"/>
          <w:b/>
          <w:color w:val="000000" w:themeColor="text1"/>
        </w:rPr>
        <w:t xml:space="preserve"> la opción seleccionada</w:t>
      </w:r>
      <w:r w:rsidR="007652E5" w:rsidRPr="00FC00FF">
        <w:rPr>
          <w:rFonts w:asciiTheme="majorHAnsi" w:hAnsiTheme="majorHAnsi" w:cstheme="majorHAnsi"/>
          <w:b/>
          <w:color w:val="000000" w:themeColor="text1"/>
        </w:rPr>
        <w:t>:</w:t>
      </w:r>
      <w:r w:rsidR="00C9116C">
        <w:rPr>
          <w:rFonts w:asciiTheme="majorHAnsi" w:hAnsiTheme="majorHAnsi" w:cstheme="majorHAnsi"/>
          <w:b/>
          <w:color w:val="000000" w:themeColor="text1"/>
        </w:rPr>
        <w:t xml:space="preserve"> </w:t>
      </w:r>
    </w:p>
    <w:tbl>
      <w:tblPr>
        <w:tblStyle w:val="Tablaconcuadrcula"/>
        <w:tblW w:w="0" w:type="auto"/>
        <w:tblLook w:val="04A0" w:firstRow="1" w:lastRow="0" w:firstColumn="1" w:lastColumn="0" w:noHBand="0" w:noVBand="1"/>
      </w:tblPr>
      <w:tblGrid>
        <w:gridCol w:w="6941"/>
        <w:gridCol w:w="851"/>
      </w:tblGrid>
      <w:tr w:rsidR="00C9116C" w14:paraId="2395FBFF" w14:textId="77777777" w:rsidTr="008C3792">
        <w:trPr>
          <w:trHeight w:val="472"/>
        </w:trPr>
        <w:tc>
          <w:tcPr>
            <w:tcW w:w="6941" w:type="dxa"/>
          </w:tcPr>
          <w:p w14:paraId="31E7ADF5" w14:textId="26DA4901" w:rsidR="00C9116C" w:rsidRPr="008C7857" w:rsidRDefault="008C7857" w:rsidP="00BE0DB7">
            <w:pPr>
              <w:pStyle w:val="Prrafodelista"/>
              <w:ind w:left="447" w:hanging="425"/>
              <w:jc w:val="both"/>
              <w:rPr>
                <w:rFonts w:asciiTheme="majorHAnsi" w:hAnsiTheme="majorHAnsi" w:cstheme="majorHAnsi"/>
                <w:color w:val="000000" w:themeColor="text1"/>
              </w:rPr>
            </w:pPr>
            <w:r>
              <w:rPr>
                <w:rFonts w:asciiTheme="majorHAnsi" w:hAnsiTheme="majorHAnsi" w:cstheme="majorHAnsi"/>
                <w:color w:val="000000" w:themeColor="text1"/>
              </w:rPr>
              <w:t>Un</w:t>
            </w:r>
            <w:r w:rsidR="004C247B">
              <w:rPr>
                <w:rFonts w:asciiTheme="majorHAnsi" w:hAnsiTheme="majorHAnsi" w:cstheme="majorHAnsi"/>
                <w:color w:val="000000" w:themeColor="text1"/>
              </w:rPr>
              <w:t xml:space="preserve"> (1)</w:t>
            </w:r>
            <w:r>
              <w:rPr>
                <w:rFonts w:asciiTheme="majorHAnsi" w:hAnsiTheme="majorHAnsi" w:cstheme="majorHAnsi"/>
                <w:color w:val="000000" w:themeColor="text1"/>
              </w:rPr>
              <w:t xml:space="preserve"> año para el </w:t>
            </w:r>
            <w:r w:rsidRPr="008C7857">
              <w:rPr>
                <w:rFonts w:asciiTheme="majorHAnsi" w:hAnsiTheme="majorHAnsi" w:cstheme="majorHAnsi"/>
                <w:b/>
                <w:bCs/>
                <w:color w:val="000000" w:themeColor="text1"/>
                <w:u w:val="single"/>
              </w:rPr>
              <w:t>sistema de precio FIJO</w:t>
            </w:r>
            <w:r w:rsidR="00D33D36">
              <w:rPr>
                <w:rFonts w:asciiTheme="majorHAnsi" w:hAnsiTheme="majorHAnsi" w:cstheme="majorHAnsi"/>
                <w:b/>
                <w:bCs/>
                <w:color w:val="000000" w:themeColor="text1"/>
                <w:u w:val="single"/>
              </w:rPr>
              <w:t xml:space="preserve"> </w:t>
            </w:r>
            <w:r w:rsidR="00D33D36" w:rsidRPr="00D33D36">
              <w:rPr>
                <w:rFonts w:asciiTheme="majorHAnsi" w:hAnsiTheme="majorHAnsi" w:cstheme="majorHAnsi"/>
                <w:color w:val="000000" w:themeColor="text1"/>
              </w:rPr>
              <w:t>(sin posibilidad de prórroga)</w:t>
            </w:r>
          </w:p>
        </w:tc>
        <w:tc>
          <w:tcPr>
            <w:tcW w:w="851" w:type="dxa"/>
          </w:tcPr>
          <w:p w14:paraId="200965E0" w14:textId="77777777" w:rsidR="00C9116C" w:rsidRDefault="00C9116C" w:rsidP="007652E5">
            <w:pPr>
              <w:jc w:val="both"/>
              <w:rPr>
                <w:rFonts w:asciiTheme="majorHAnsi" w:hAnsiTheme="majorHAnsi" w:cstheme="majorHAnsi"/>
                <w:color w:val="000000" w:themeColor="text1"/>
              </w:rPr>
            </w:pPr>
          </w:p>
        </w:tc>
      </w:tr>
      <w:tr w:rsidR="008C7857" w14:paraId="194D097D" w14:textId="77777777" w:rsidTr="008C3792">
        <w:trPr>
          <w:trHeight w:val="705"/>
        </w:trPr>
        <w:tc>
          <w:tcPr>
            <w:tcW w:w="6941" w:type="dxa"/>
          </w:tcPr>
          <w:p w14:paraId="4EA80BEC" w14:textId="3FCA2249" w:rsidR="00BE0DB7" w:rsidRPr="008C3792" w:rsidRDefault="004C247B" w:rsidP="008C3792">
            <w:pPr>
              <w:pStyle w:val="Prrafodelista"/>
              <w:spacing w:after="0" w:line="240" w:lineRule="auto"/>
              <w:ind w:left="448" w:hanging="447"/>
              <w:jc w:val="both"/>
              <w:rPr>
                <w:rFonts w:asciiTheme="majorHAnsi" w:hAnsiTheme="majorHAnsi" w:cstheme="majorHAnsi"/>
                <w:b/>
                <w:bCs/>
                <w:color w:val="000000" w:themeColor="text1"/>
                <w:u w:val="single"/>
              </w:rPr>
            </w:pPr>
            <w:r>
              <w:rPr>
                <w:rFonts w:asciiTheme="majorHAnsi" w:hAnsiTheme="majorHAnsi" w:cstheme="majorHAnsi"/>
                <w:color w:val="000000" w:themeColor="text1"/>
              </w:rPr>
              <w:t xml:space="preserve">Para el </w:t>
            </w:r>
            <w:r w:rsidRPr="008C7857">
              <w:rPr>
                <w:rFonts w:asciiTheme="majorHAnsi" w:hAnsiTheme="majorHAnsi" w:cstheme="majorHAnsi"/>
                <w:b/>
                <w:bCs/>
                <w:color w:val="000000" w:themeColor="text1"/>
                <w:u w:val="single"/>
              </w:rPr>
              <w:t>sistema de precio INDEXADO</w:t>
            </w:r>
            <w:r w:rsidR="008C3792">
              <w:rPr>
                <w:rFonts w:asciiTheme="majorHAnsi" w:hAnsiTheme="majorHAnsi" w:cstheme="majorHAnsi"/>
                <w:b/>
                <w:bCs/>
                <w:color w:val="000000" w:themeColor="text1"/>
                <w:u w:val="single"/>
              </w:rPr>
              <w:t>:</w:t>
            </w:r>
          </w:p>
          <w:p w14:paraId="4BF13343" w14:textId="3EA1F79B" w:rsidR="008C7857" w:rsidRPr="008C7857" w:rsidRDefault="008C7857" w:rsidP="008C3792">
            <w:pPr>
              <w:pStyle w:val="Prrafodelista"/>
              <w:spacing w:after="0" w:line="240" w:lineRule="auto"/>
              <w:ind w:left="448"/>
              <w:jc w:val="both"/>
              <w:rPr>
                <w:rFonts w:asciiTheme="majorHAnsi" w:hAnsiTheme="majorHAnsi" w:cstheme="majorHAnsi"/>
                <w:color w:val="000000" w:themeColor="text1"/>
              </w:rPr>
            </w:pPr>
            <w:r>
              <w:rPr>
                <w:rFonts w:asciiTheme="majorHAnsi" w:hAnsiTheme="majorHAnsi" w:cstheme="majorHAnsi"/>
                <w:color w:val="000000" w:themeColor="text1"/>
              </w:rPr>
              <w:t>Un</w:t>
            </w:r>
            <w:r w:rsidR="004C247B">
              <w:rPr>
                <w:rFonts w:asciiTheme="majorHAnsi" w:hAnsiTheme="majorHAnsi" w:cstheme="majorHAnsi"/>
                <w:color w:val="000000" w:themeColor="text1"/>
              </w:rPr>
              <w:t xml:space="preserve"> (1)</w:t>
            </w:r>
            <w:r w:rsidRPr="008C7857">
              <w:rPr>
                <w:rFonts w:asciiTheme="majorHAnsi" w:hAnsiTheme="majorHAnsi" w:cstheme="majorHAnsi"/>
                <w:color w:val="000000" w:themeColor="text1"/>
              </w:rPr>
              <w:t xml:space="preserve"> año </w:t>
            </w:r>
            <w:r w:rsidR="007D1754">
              <w:rPr>
                <w:rFonts w:asciiTheme="majorHAnsi" w:hAnsiTheme="majorHAnsi" w:cstheme="majorHAnsi"/>
                <w:color w:val="000000" w:themeColor="text1"/>
              </w:rPr>
              <w:t xml:space="preserve">(sin posibilidad de prórroga) </w:t>
            </w:r>
            <w:r>
              <w:rPr>
                <w:rFonts w:asciiTheme="majorHAnsi" w:hAnsiTheme="majorHAnsi" w:cstheme="majorHAnsi"/>
                <w:color w:val="000000" w:themeColor="text1"/>
              </w:rPr>
              <w:t>ó;</w:t>
            </w:r>
          </w:p>
        </w:tc>
        <w:tc>
          <w:tcPr>
            <w:tcW w:w="851" w:type="dxa"/>
          </w:tcPr>
          <w:p w14:paraId="7F487212" w14:textId="77777777" w:rsidR="008C7857" w:rsidRDefault="008C7857" w:rsidP="007652E5">
            <w:pPr>
              <w:jc w:val="both"/>
              <w:rPr>
                <w:rFonts w:asciiTheme="majorHAnsi" w:hAnsiTheme="majorHAnsi" w:cstheme="majorHAnsi"/>
                <w:color w:val="000000" w:themeColor="text1"/>
              </w:rPr>
            </w:pPr>
          </w:p>
        </w:tc>
      </w:tr>
      <w:tr w:rsidR="008C7857" w14:paraId="43A9DD1B" w14:textId="77777777" w:rsidTr="008C3792">
        <w:trPr>
          <w:trHeight w:val="404"/>
        </w:trPr>
        <w:tc>
          <w:tcPr>
            <w:tcW w:w="6941" w:type="dxa"/>
          </w:tcPr>
          <w:p w14:paraId="5838315E" w14:textId="35F484E5" w:rsidR="008C7857" w:rsidRDefault="004C247B" w:rsidP="00BE0DB7">
            <w:pPr>
              <w:pStyle w:val="Prrafodelista"/>
              <w:spacing w:line="240" w:lineRule="auto"/>
              <w:ind w:left="447"/>
              <w:jc w:val="both"/>
              <w:rPr>
                <w:rFonts w:asciiTheme="majorHAnsi" w:hAnsiTheme="majorHAnsi" w:cstheme="majorHAnsi"/>
                <w:color w:val="000000" w:themeColor="text1"/>
              </w:rPr>
            </w:pPr>
            <w:r w:rsidRPr="00817E0A">
              <w:rPr>
                <w:rFonts w:asciiTheme="majorHAnsi" w:hAnsiTheme="majorHAnsi" w:cstheme="majorHAnsi"/>
                <w:color w:val="000000" w:themeColor="text1"/>
              </w:rPr>
              <w:t>Un</w:t>
            </w:r>
            <w:r>
              <w:rPr>
                <w:rFonts w:asciiTheme="majorHAnsi" w:hAnsiTheme="majorHAnsi" w:cstheme="majorHAnsi"/>
                <w:color w:val="000000" w:themeColor="text1"/>
              </w:rPr>
              <w:t xml:space="preserve"> (1)</w:t>
            </w:r>
            <w:r w:rsidRPr="00817E0A">
              <w:rPr>
                <w:rFonts w:asciiTheme="majorHAnsi" w:hAnsiTheme="majorHAnsi" w:cstheme="majorHAnsi"/>
                <w:color w:val="000000" w:themeColor="text1"/>
              </w:rPr>
              <w:t xml:space="preserve"> año, renovable por (1) un año más (2 años incluida prórroga)</w:t>
            </w:r>
          </w:p>
        </w:tc>
        <w:tc>
          <w:tcPr>
            <w:tcW w:w="851" w:type="dxa"/>
          </w:tcPr>
          <w:p w14:paraId="7ECAC30E" w14:textId="77777777" w:rsidR="008C7857" w:rsidRDefault="008C7857" w:rsidP="007652E5">
            <w:pPr>
              <w:jc w:val="both"/>
              <w:rPr>
                <w:rFonts w:asciiTheme="majorHAnsi" w:hAnsiTheme="majorHAnsi" w:cstheme="majorHAnsi"/>
                <w:color w:val="000000" w:themeColor="text1"/>
              </w:rPr>
            </w:pPr>
          </w:p>
        </w:tc>
      </w:tr>
    </w:tbl>
    <w:p w14:paraId="35A54D4E" w14:textId="77777777" w:rsidR="00C9116C" w:rsidRPr="00FC00FF" w:rsidRDefault="00C9116C" w:rsidP="007652E5">
      <w:pPr>
        <w:jc w:val="both"/>
        <w:rPr>
          <w:rFonts w:asciiTheme="majorHAnsi" w:hAnsiTheme="majorHAnsi" w:cstheme="majorHAnsi"/>
          <w:color w:val="000000" w:themeColor="text1"/>
        </w:rPr>
      </w:pPr>
    </w:p>
    <w:p w14:paraId="0CF4C1A7" w14:textId="6C49A9BD" w:rsidR="007652E5" w:rsidRPr="00FC00FF" w:rsidRDefault="00A97B75" w:rsidP="007652E5">
      <w:pPr>
        <w:jc w:val="both"/>
        <w:rPr>
          <w:rFonts w:asciiTheme="majorHAnsi" w:hAnsiTheme="majorHAnsi" w:cstheme="majorHAnsi"/>
        </w:rPr>
      </w:pPr>
      <w:r>
        <w:rPr>
          <w:rFonts w:asciiTheme="majorHAnsi" w:hAnsiTheme="majorHAnsi" w:cstheme="majorHAnsi"/>
          <w:b/>
        </w:rPr>
        <w:t>7</w:t>
      </w:r>
      <w:r w:rsidR="007652E5" w:rsidRPr="00FC00FF">
        <w:rPr>
          <w:rFonts w:asciiTheme="majorHAnsi" w:hAnsiTheme="majorHAnsi" w:cstheme="majorHAnsi"/>
          <w:b/>
        </w:rPr>
        <w:t>.- EJECUCIÓN DEL CONTRATO BASADO</w:t>
      </w:r>
      <w:r w:rsidR="007652E5" w:rsidRPr="00FC00FF">
        <w:rPr>
          <w:rFonts w:asciiTheme="majorHAnsi" w:hAnsiTheme="majorHAnsi" w:cstheme="majorHAnsi"/>
        </w:rPr>
        <w:t xml:space="preserve"> (</w:t>
      </w:r>
      <w:r w:rsidR="007652E5" w:rsidRPr="00FC00FF">
        <w:rPr>
          <w:rFonts w:asciiTheme="majorHAnsi" w:hAnsiTheme="majorHAnsi" w:cstheme="majorHAnsi"/>
          <w:b/>
        </w:rPr>
        <w:t>Cláusula 21.</w:t>
      </w:r>
      <w:r w:rsidR="00B5473C" w:rsidRPr="00FC00FF">
        <w:rPr>
          <w:rFonts w:asciiTheme="majorHAnsi" w:hAnsiTheme="majorHAnsi" w:cstheme="majorHAnsi"/>
          <w:b/>
        </w:rPr>
        <w:t>2</w:t>
      </w:r>
      <w:r w:rsidR="007652E5" w:rsidRPr="00FC00FF">
        <w:rPr>
          <w:rFonts w:asciiTheme="majorHAnsi" w:hAnsiTheme="majorHAnsi" w:cstheme="majorHAnsi"/>
          <w:b/>
        </w:rPr>
        <w:t xml:space="preserve"> del </w:t>
      </w:r>
      <w:r w:rsidR="007652E5" w:rsidRPr="00FC00FF">
        <w:rPr>
          <w:rFonts w:asciiTheme="majorHAnsi" w:hAnsiTheme="majorHAnsi" w:cstheme="majorHAnsi"/>
          <w:b/>
          <w:color w:val="000000" w:themeColor="text1"/>
        </w:rPr>
        <w:t>PCA</w:t>
      </w:r>
      <w:r w:rsidR="007652E5" w:rsidRPr="00FC00FF">
        <w:rPr>
          <w:rFonts w:asciiTheme="majorHAnsi" w:hAnsiTheme="majorHAnsi" w:cstheme="majorHAnsi"/>
          <w:color w:val="000000" w:themeColor="text1"/>
        </w:rPr>
        <w:t>)</w:t>
      </w:r>
      <w:r w:rsidR="00FA1AB0" w:rsidRPr="00FC00FF">
        <w:rPr>
          <w:rFonts w:asciiTheme="majorHAnsi" w:hAnsiTheme="majorHAnsi" w:cstheme="majorHAnsi"/>
        </w:rPr>
        <w:t>:</w:t>
      </w:r>
      <w:r w:rsidR="007652E5" w:rsidRPr="00FC00FF">
        <w:rPr>
          <w:rFonts w:asciiTheme="majorHAnsi" w:hAnsiTheme="majorHAnsi" w:cstheme="majorHAnsi"/>
        </w:rPr>
        <w:t xml:space="preserve"> </w:t>
      </w:r>
      <w:r w:rsidR="00B5473C" w:rsidRPr="00FC00FF">
        <w:rPr>
          <w:rFonts w:asciiTheme="majorHAnsi" w:hAnsiTheme="majorHAnsi" w:cstheme="majorHAnsi"/>
        </w:rPr>
        <w:t>La fecha de inicio del contrato</w:t>
      </w:r>
      <w:r w:rsidR="00E71E6E" w:rsidRPr="00FC00FF">
        <w:rPr>
          <w:rFonts w:asciiTheme="majorHAnsi" w:hAnsiTheme="majorHAnsi" w:cstheme="majorHAnsi"/>
        </w:rPr>
        <w:t>,</w:t>
      </w:r>
      <w:r w:rsidR="00B5473C" w:rsidRPr="00FC00FF">
        <w:rPr>
          <w:rFonts w:asciiTheme="majorHAnsi" w:hAnsiTheme="majorHAnsi" w:cstheme="majorHAnsi"/>
        </w:rPr>
        <w:t xml:space="preserve"> a efectos del cómputo de la duración del contrato y de la posterior tramitación de prórroga anual en el caso de que hubiera sido prevista en el Documento de Invitación, será la fecha de prestación </w:t>
      </w:r>
      <w:r w:rsidR="00B5473C" w:rsidRPr="00FC00FF">
        <w:rPr>
          <w:rFonts w:asciiTheme="majorHAnsi" w:hAnsiTheme="majorHAnsi" w:cstheme="majorHAnsi"/>
        </w:rPr>
        <w:lastRenderedPageBreak/>
        <w:t>efectiva del primer suministro efectivo (con al menos un punto de suministro), que en cualquier caso deberá producirse dentro de los treinta (30) días naturales siguientes a la fecha de notificación de la resolución de adjudicación (“</w:t>
      </w:r>
      <w:r w:rsidR="00B5473C" w:rsidRPr="00FC00FF">
        <w:rPr>
          <w:rFonts w:asciiTheme="majorHAnsi" w:hAnsiTheme="majorHAnsi" w:cstheme="majorHAnsi"/>
          <w:b/>
          <w:bCs/>
        </w:rPr>
        <w:t>Fecha de Inicio del Contrato</w:t>
      </w:r>
      <w:r w:rsidR="00B5473C" w:rsidRPr="00FC00FF">
        <w:rPr>
          <w:rFonts w:asciiTheme="majorHAnsi" w:hAnsiTheme="majorHAnsi" w:cstheme="majorHAnsi"/>
        </w:rPr>
        <w:t>”).  El gestor estará obligado a comunicar dicha Fecha de Inicio del Contrato al responsable del contrato.</w:t>
      </w:r>
    </w:p>
    <w:p w14:paraId="6010E96B" w14:textId="77777777" w:rsidR="00B5473C" w:rsidRPr="00FC00FF" w:rsidRDefault="00B5473C" w:rsidP="00B5473C">
      <w:pPr>
        <w:jc w:val="both"/>
        <w:rPr>
          <w:rFonts w:asciiTheme="majorHAnsi" w:hAnsiTheme="majorHAnsi" w:cstheme="majorHAnsi"/>
          <w:u w:val="single"/>
        </w:rPr>
      </w:pPr>
      <w:r w:rsidRPr="00FC00FF">
        <w:rPr>
          <w:rFonts w:asciiTheme="majorHAnsi" w:hAnsiTheme="majorHAnsi" w:cstheme="majorHAnsi"/>
          <w:iCs/>
          <w:u w:val="single"/>
        </w:rPr>
        <w:t>Inicio en diferido del suministro</w:t>
      </w:r>
      <w:r w:rsidRPr="00FC00FF">
        <w:rPr>
          <w:rFonts w:asciiTheme="majorHAnsi" w:hAnsiTheme="majorHAnsi" w:cstheme="majorHAnsi"/>
          <w:u w:val="single"/>
        </w:rPr>
        <w:t xml:space="preserve"> </w:t>
      </w:r>
    </w:p>
    <w:p w14:paraId="48F113E2" w14:textId="0B8A82F6" w:rsidR="000A6D24" w:rsidRPr="00FC00FF" w:rsidRDefault="00B5473C" w:rsidP="00B5473C">
      <w:pPr>
        <w:jc w:val="both"/>
        <w:rPr>
          <w:rFonts w:asciiTheme="majorHAnsi" w:hAnsiTheme="majorHAnsi" w:cstheme="majorHAnsi"/>
          <w:iCs/>
        </w:rPr>
      </w:pPr>
      <w:bookmarkStart w:id="1" w:name="_Hlk91604209"/>
      <w:r w:rsidRPr="00FC00FF">
        <w:rPr>
          <w:rFonts w:asciiTheme="majorHAnsi" w:hAnsiTheme="majorHAnsi" w:cstheme="majorHAnsi"/>
          <w:iCs/>
        </w:rPr>
        <w:t xml:space="preserve">En caso de que el Documento de Invitación prevea suministros de inicio en diferido, el resto de </w:t>
      </w:r>
      <w:r w:rsidR="009442F8" w:rsidRPr="00FC00FF">
        <w:rPr>
          <w:rFonts w:asciiTheme="majorHAnsi" w:hAnsiTheme="majorHAnsi" w:cstheme="majorHAnsi"/>
          <w:iCs/>
        </w:rPr>
        <w:t>los suministros</w:t>
      </w:r>
      <w:r w:rsidRPr="00FC00FF">
        <w:rPr>
          <w:rFonts w:asciiTheme="majorHAnsi" w:hAnsiTheme="majorHAnsi" w:cstheme="majorHAnsi"/>
          <w:iCs/>
        </w:rPr>
        <w:t xml:space="preserve"> distintos al primer suministro efectivo deberán iniciarse, en todo caso, en los seis (6) meses siguientes a la </w:t>
      </w:r>
      <w:r w:rsidRPr="00FC00FF">
        <w:rPr>
          <w:rFonts w:asciiTheme="majorHAnsi" w:hAnsiTheme="majorHAnsi" w:cstheme="majorHAnsi"/>
        </w:rPr>
        <w:t>Fecha de Inicio del Contrato</w:t>
      </w:r>
      <w:r w:rsidRPr="00FC00FF">
        <w:rPr>
          <w:rFonts w:asciiTheme="majorHAnsi" w:hAnsiTheme="majorHAnsi" w:cstheme="majorHAnsi"/>
          <w:iCs/>
        </w:rPr>
        <w:t>. El inicio en diferido deberá indicarse expresamente en el Documento de Invitación</w:t>
      </w:r>
      <w:r w:rsidR="00E71E6E" w:rsidRPr="00FC00FF">
        <w:rPr>
          <w:rFonts w:asciiTheme="majorHAnsi" w:hAnsiTheme="majorHAnsi" w:cstheme="majorHAnsi"/>
          <w:iCs/>
        </w:rPr>
        <w:t>, e</w:t>
      </w:r>
      <w:r w:rsidRPr="00FC00FF">
        <w:rPr>
          <w:rFonts w:asciiTheme="majorHAnsi" w:hAnsiTheme="majorHAnsi" w:cstheme="majorHAnsi"/>
          <w:iCs/>
        </w:rPr>
        <w:t>n el anexo I</w:t>
      </w:r>
      <w:r w:rsidR="00E71E6E" w:rsidRPr="00FC00FF">
        <w:rPr>
          <w:rFonts w:asciiTheme="majorHAnsi" w:hAnsiTheme="majorHAnsi" w:cstheme="majorHAnsi"/>
          <w:iCs/>
        </w:rPr>
        <w:t>.</w:t>
      </w:r>
    </w:p>
    <w:p w14:paraId="5BCEC05A" w14:textId="77777777" w:rsidR="000A6D24" w:rsidRPr="00FC00FF" w:rsidRDefault="000A6D24" w:rsidP="00B5473C">
      <w:pPr>
        <w:jc w:val="both"/>
        <w:rPr>
          <w:rFonts w:asciiTheme="majorHAnsi" w:hAnsiTheme="majorHAnsi" w:cstheme="majorHAnsi"/>
          <w:iCs/>
        </w:rPr>
      </w:pPr>
    </w:p>
    <w:bookmarkEnd w:id="1"/>
    <w:p w14:paraId="24B5DEA3" w14:textId="345A3267" w:rsidR="007652E5" w:rsidRPr="00FC00FF" w:rsidRDefault="00B609DB" w:rsidP="007652E5">
      <w:pPr>
        <w:jc w:val="both"/>
        <w:rPr>
          <w:rFonts w:asciiTheme="majorHAnsi" w:hAnsiTheme="majorHAnsi" w:cstheme="majorHAnsi"/>
        </w:rPr>
      </w:pPr>
      <w:r>
        <w:rPr>
          <w:rFonts w:asciiTheme="majorHAnsi" w:hAnsiTheme="majorHAnsi" w:cstheme="majorHAnsi"/>
          <w:b/>
        </w:rPr>
        <w:t>8</w:t>
      </w:r>
      <w:r w:rsidR="007652E5" w:rsidRPr="00FC00FF">
        <w:rPr>
          <w:rFonts w:asciiTheme="majorHAnsi" w:hAnsiTheme="majorHAnsi" w:cstheme="majorHAnsi"/>
          <w:b/>
        </w:rPr>
        <w:t>.- TASA DE OCUPACIÓN DEL DOMINIO PÚBLICO:</w:t>
      </w:r>
      <w:r w:rsidR="007652E5" w:rsidRPr="00FC00FF">
        <w:rPr>
          <w:rFonts w:asciiTheme="majorHAnsi" w:hAnsiTheme="majorHAnsi" w:cstheme="majorHAnsi"/>
        </w:rPr>
        <w:t xml:space="preserve"> </w:t>
      </w:r>
      <w:r w:rsidR="007652E5" w:rsidRPr="00FC00FF">
        <w:rPr>
          <w:rFonts w:asciiTheme="majorHAnsi" w:hAnsiTheme="majorHAnsi" w:cstheme="majorHAnsi"/>
          <w:b/>
          <w:bCs/>
        </w:rPr>
        <w:t>(Cláusula 21.3 del PCA)</w:t>
      </w:r>
      <w:r w:rsidR="007652E5" w:rsidRPr="00FC00FF">
        <w:rPr>
          <w:rFonts w:asciiTheme="majorHAnsi" w:hAnsiTheme="majorHAnsi" w:cstheme="majorHAnsi"/>
        </w:rPr>
        <w:t xml:space="preserve"> </w:t>
      </w:r>
    </w:p>
    <w:p w14:paraId="45DC73FD" w14:textId="3749A5CC" w:rsidR="00787978" w:rsidRPr="00FC00FF" w:rsidRDefault="00B5473C" w:rsidP="007652E5">
      <w:pPr>
        <w:jc w:val="both"/>
        <w:rPr>
          <w:rFonts w:asciiTheme="majorHAnsi" w:hAnsiTheme="majorHAnsi" w:cstheme="majorHAnsi"/>
        </w:rPr>
      </w:pPr>
      <w:r w:rsidRPr="00FC00FF">
        <w:rPr>
          <w:rFonts w:asciiTheme="majorHAnsi" w:hAnsiTheme="majorHAnsi" w:cstheme="majorHAnsi"/>
        </w:rPr>
        <w:t>La empresa adjudicataria del Contrato basado deberá asumir la tasa de ocupación del dominio público, en ejecución de dicho Contrato</w:t>
      </w:r>
      <w:r w:rsidR="00E71E6E" w:rsidRPr="00FC00FF">
        <w:rPr>
          <w:rFonts w:asciiTheme="majorHAnsi" w:hAnsiTheme="majorHAnsi" w:cstheme="majorHAnsi"/>
        </w:rPr>
        <w:t>.</w:t>
      </w:r>
    </w:p>
    <w:p w14:paraId="771DABAC" w14:textId="274D5862" w:rsidR="007652E5" w:rsidRPr="00FC00FF" w:rsidRDefault="00B609DB" w:rsidP="007652E5">
      <w:pPr>
        <w:jc w:val="both"/>
        <w:rPr>
          <w:rFonts w:asciiTheme="majorHAnsi" w:hAnsiTheme="majorHAnsi" w:cstheme="majorHAnsi"/>
        </w:rPr>
      </w:pPr>
      <w:r>
        <w:rPr>
          <w:rFonts w:asciiTheme="majorHAnsi" w:hAnsiTheme="majorHAnsi" w:cstheme="majorHAnsi"/>
          <w:b/>
        </w:rPr>
        <w:t>9</w:t>
      </w:r>
      <w:r w:rsidR="007652E5" w:rsidRPr="00FC00FF">
        <w:rPr>
          <w:rFonts w:asciiTheme="majorHAnsi" w:hAnsiTheme="majorHAnsi" w:cstheme="majorHAnsi"/>
          <w:b/>
        </w:rPr>
        <w:t>.- GARANTÍA</w:t>
      </w:r>
      <w:r w:rsidR="00137BD7" w:rsidRPr="00FC00FF">
        <w:rPr>
          <w:rFonts w:asciiTheme="majorHAnsi" w:hAnsiTheme="majorHAnsi" w:cstheme="majorHAnsi"/>
          <w:b/>
        </w:rPr>
        <w:t xml:space="preserve"> DEFINITIVA</w:t>
      </w:r>
      <w:r w:rsidR="007652E5" w:rsidRPr="00FC00FF">
        <w:rPr>
          <w:rFonts w:asciiTheme="majorHAnsi" w:hAnsiTheme="majorHAnsi" w:cstheme="majorHAnsi"/>
          <w:b/>
        </w:rPr>
        <w:t xml:space="preserve">: </w:t>
      </w:r>
    </w:p>
    <w:p w14:paraId="135E21DC" w14:textId="5E0225C6" w:rsidR="000A6D24" w:rsidRPr="00FC00FF" w:rsidRDefault="007652E5" w:rsidP="007652E5">
      <w:pPr>
        <w:jc w:val="both"/>
        <w:rPr>
          <w:rFonts w:asciiTheme="majorHAnsi" w:hAnsiTheme="majorHAnsi" w:cstheme="majorHAnsi"/>
        </w:rPr>
      </w:pPr>
      <w:r w:rsidRPr="00FC00FF">
        <w:rPr>
          <w:rFonts w:asciiTheme="majorHAnsi" w:hAnsiTheme="majorHAnsi" w:cstheme="majorHAnsi"/>
        </w:rPr>
        <w:t>No exigible de conformidad con la cláusula 21.1</w:t>
      </w:r>
      <w:r w:rsidR="00137BD7" w:rsidRPr="00FC00FF">
        <w:rPr>
          <w:rFonts w:asciiTheme="majorHAnsi" w:hAnsiTheme="majorHAnsi" w:cstheme="majorHAnsi"/>
        </w:rPr>
        <w:t xml:space="preserve">3 </w:t>
      </w:r>
      <w:r w:rsidRPr="00FC00FF">
        <w:rPr>
          <w:rFonts w:asciiTheme="majorHAnsi" w:hAnsiTheme="majorHAnsi" w:cstheme="majorHAnsi"/>
        </w:rPr>
        <w:t>del PCA</w:t>
      </w:r>
      <w:r w:rsidR="00E71E6E" w:rsidRPr="00FC00FF">
        <w:rPr>
          <w:rFonts w:asciiTheme="majorHAnsi" w:hAnsiTheme="majorHAnsi" w:cstheme="majorHAnsi"/>
        </w:rPr>
        <w:t>.</w:t>
      </w:r>
      <w:bookmarkStart w:id="2" w:name="_Hlk18053574"/>
    </w:p>
    <w:p w14:paraId="14C36DFE" w14:textId="2B8C310E" w:rsidR="00787978" w:rsidRPr="003A5CCC" w:rsidRDefault="00B609DB" w:rsidP="007652E5">
      <w:pPr>
        <w:jc w:val="both"/>
        <w:rPr>
          <w:rFonts w:asciiTheme="majorHAnsi" w:hAnsiTheme="majorHAnsi" w:cstheme="majorHAnsi"/>
        </w:rPr>
      </w:pPr>
      <w:r>
        <w:rPr>
          <w:rFonts w:asciiTheme="majorHAnsi" w:hAnsiTheme="majorHAnsi" w:cstheme="majorHAnsi"/>
          <w:b/>
        </w:rPr>
        <w:t>10</w:t>
      </w:r>
      <w:r w:rsidR="007652E5" w:rsidRPr="003A5CCC">
        <w:rPr>
          <w:rFonts w:asciiTheme="majorHAnsi" w:hAnsiTheme="majorHAnsi" w:cstheme="majorHAnsi"/>
          <w:b/>
        </w:rPr>
        <w:t xml:space="preserve">.- </w:t>
      </w:r>
      <w:r w:rsidR="00362B9F">
        <w:rPr>
          <w:rFonts w:asciiTheme="majorHAnsi" w:hAnsiTheme="majorHAnsi" w:cstheme="majorHAnsi"/>
          <w:b/>
        </w:rPr>
        <w:t>SISTEMA DE FACTURACIÓN</w:t>
      </w:r>
      <w:r w:rsidR="007652E5" w:rsidRPr="003A5CCC">
        <w:rPr>
          <w:rFonts w:asciiTheme="majorHAnsi" w:hAnsiTheme="majorHAnsi" w:cstheme="majorHAnsi"/>
          <w:b/>
        </w:rPr>
        <w:t xml:space="preserve">: </w:t>
      </w:r>
      <w:r w:rsidR="007652E5" w:rsidRPr="003A5CCC">
        <w:rPr>
          <w:rFonts w:asciiTheme="majorHAnsi" w:hAnsiTheme="majorHAnsi" w:cstheme="majorHAnsi"/>
          <w:b/>
          <w:bCs/>
        </w:rPr>
        <w:t xml:space="preserve">(Cláusula </w:t>
      </w:r>
      <w:r w:rsidR="00137BD7" w:rsidRPr="003A5CCC">
        <w:rPr>
          <w:rFonts w:asciiTheme="majorHAnsi" w:hAnsiTheme="majorHAnsi" w:cstheme="majorHAnsi"/>
          <w:b/>
          <w:bCs/>
        </w:rPr>
        <w:t>6</w:t>
      </w:r>
      <w:r w:rsidR="007652E5" w:rsidRPr="003A5CCC">
        <w:rPr>
          <w:rFonts w:asciiTheme="majorHAnsi" w:hAnsiTheme="majorHAnsi" w:cstheme="majorHAnsi"/>
          <w:b/>
          <w:bCs/>
        </w:rPr>
        <w:t xml:space="preserve">.2. del </w:t>
      </w:r>
      <w:r w:rsidR="00FA1AB0" w:rsidRPr="003A5CCC">
        <w:rPr>
          <w:rFonts w:asciiTheme="majorHAnsi" w:hAnsiTheme="majorHAnsi" w:cstheme="majorHAnsi"/>
          <w:b/>
          <w:bCs/>
        </w:rPr>
        <w:t>PPT</w:t>
      </w:r>
      <w:r w:rsidR="00362B9F">
        <w:rPr>
          <w:rFonts w:asciiTheme="majorHAnsi" w:hAnsiTheme="majorHAnsi" w:cstheme="majorHAnsi"/>
          <w:b/>
          <w:bCs/>
        </w:rPr>
        <w:t xml:space="preserve"> y 21.1.A) del PCA</w:t>
      </w:r>
      <w:r w:rsidR="007652E5" w:rsidRPr="003A5CCC">
        <w:rPr>
          <w:rFonts w:asciiTheme="majorHAnsi" w:hAnsiTheme="majorHAnsi" w:cstheme="majorHAnsi"/>
          <w:b/>
          <w:bCs/>
        </w:rPr>
        <w:t>)</w:t>
      </w:r>
      <w:r w:rsidR="00C21AE8" w:rsidRPr="003A5CCC">
        <w:rPr>
          <w:rFonts w:asciiTheme="majorHAnsi" w:hAnsiTheme="majorHAnsi" w:cstheme="majorHAnsi"/>
        </w:rPr>
        <w:t xml:space="preserve">. </w:t>
      </w:r>
      <w:r w:rsidR="00C21AE8" w:rsidRPr="003A5CCC">
        <w:rPr>
          <w:rFonts w:asciiTheme="majorHAnsi" w:hAnsiTheme="majorHAnsi" w:cstheme="majorHAnsi"/>
          <w:u w:val="single"/>
        </w:rPr>
        <w:t xml:space="preserve">SELECCIONAR </w:t>
      </w:r>
      <w:r w:rsidR="00C21AE8" w:rsidRPr="00D60C74">
        <w:rPr>
          <w:rFonts w:asciiTheme="majorHAnsi" w:hAnsiTheme="majorHAnsi" w:cstheme="majorHAnsi"/>
          <w:b/>
          <w:bCs/>
          <w:u w:val="single"/>
        </w:rPr>
        <w:t>UNA</w:t>
      </w:r>
      <w:r w:rsidR="00C21AE8" w:rsidRPr="003A5CCC">
        <w:rPr>
          <w:rFonts w:asciiTheme="majorHAnsi" w:hAnsiTheme="majorHAnsi" w:cstheme="majorHAnsi"/>
          <w:u w:val="single"/>
        </w:rPr>
        <w:t xml:space="preserve"> DE LAS DOS ALTERNATIVAS</w:t>
      </w:r>
      <w:r w:rsidR="00C21AE8" w:rsidRPr="003A5CCC">
        <w:rPr>
          <w:rFonts w:asciiTheme="majorHAnsi" w:hAnsiTheme="majorHAnsi" w:cstheme="majorHAnsi"/>
        </w:rPr>
        <w:t xml:space="preserve"> </w:t>
      </w:r>
    </w:p>
    <w:tbl>
      <w:tblPr>
        <w:tblStyle w:val="Tablaconcuadrcula"/>
        <w:tblW w:w="8784" w:type="dxa"/>
        <w:tblLook w:val="04A0" w:firstRow="1" w:lastRow="0" w:firstColumn="1" w:lastColumn="0" w:noHBand="0" w:noVBand="1"/>
      </w:tblPr>
      <w:tblGrid>
        <w:gridCol w:w="7508"/>
        <w:gridCol w:w="1276"/>
      </w:tblGrid>
      <w:tr w:rsidR="00C21AE8" w:rsidRPr="003A5CCC" w14:paraId="706C591D" w14:textId="77777777" w:rsidTr="001B7EFA">
        <w:tc>
          <w:tcPr>
            <w:tcW w:w="7508" w:type="dxa"/>
          </w:tcPr>
          <w:p w14:paraId="7E9D05B3" w14:textId="07D24399" w:rsidR="00C21AE8" w:rsidRPr="003A5CCC" w:rsidRDefault="00C21AE8" w:rsidP="001B7EFA">
            <w:pPr>
              <w:tabs>
                <w:tab w:val="left" w:pos="1236"/>
              </w:tabs>
              <w:jc w:val="both"/>
              <w:rPr>
                <w:rFonts w:asciiTheme="majorHAnsi" w:hAnsiTheme="majorHAnsi" w:cstheme="majorHAnsi"/>
              </w:rPr>
            </w:pPr>
          </w:p>
        </w:tc>
        <w:tc>
          <w:tcPr>
            <w:tcW w:w="1276" w:type="dxa"/>
          </w:tcPr>
          <w:p w14:paraId="68F0940B" w14:textId="76397E9A" w:rsidR="00C21AE8" w:rsidRPr="003A5CCC" w:rsidRDefault="00C21AE8" w:rsidP="00D30DA8">
            <w:pPr>
              <w:jc w:val="center"/>
              <w:rPr>
                <w:rFonts w:asciiTheme="majorHAnsi" w:hAnsiTheme="majorHAnsi" w:cstheme="majorHAnsi"/>
                <w:b/>
                <w:bCs/>
              </w:rPr>
            </w:pPr>
            <w:r w:rsidRPr="003A5CCC">
              <w:rPr>
                <w:rFonts w:asciiTheme="majorHAnsi" w:hAnsiTheme="majorHAnsi" w:cstheme="majorHAnsi"/>
                <w:b/>
                <w:bCs/>
                <w:highlight w:val="yellow"/>
              </w:rPr>
              <w:t xml:space="preserve">Marcar con </w:t>
            </w:r>
            <w:r w:rsidR="00162811" w:rsidRPr="003A5CCC">
              <w:rPr>
                <w:rFonts w:asciiTheme="majorHAnsi" w:hAnsiTheme="majorHAnsi" w:cstheme="majorHAnsi"/>
                <w:b/>
                <w:bCs/>
                <w:highlight w:val="yellow"/>
              </w:rPr>
              <w:t>X</w:t>
            </w:r>
          </w:p>
        </w:tc>
      </w:tr>
      <w:tr w:rsidR="00C21AE8" w:rsidRPr="003A5CCC" w14:paraId="6D5FACC8" w14:textId="77777777" w:rsidTr="001B7EFA">
        <w:tc>
          <w:tcPr>
            <w:tcW w:w="7508" w:type="dxa"/>
          </w:tcPr>
          <w:p w14:paraId="24C948AD" w14:textId="1C6B9AC2" w:rsidR="00C21AE8" w:rsidRPr="005C6C7E" w:rsidRDefault="00137BD7" w:rsidP="00137BD7">
            <w:pPr>
              <w:jc w:val="both"/>
              <w:rPr>
                <w:rFonts w:asciiTheme="majorHAnsi" w:hAnsiTheme="majorHAnsi" w:cstheme="majorHAnsi"/>
                <w:sz w:val="20"/>
                <w:szCs w:val="20"/>
              </w:rPr>
            </w:pPr>
            <w:r w:rsidRPr="005C6C7E">
              <w:rPr>
                <w:rFonts w:asciiTheme="majorHAnsi" w:hAnsiTheme="majorHAnsi" w:cstheme="majorHAnsi"/>
                <w:sz w:val="20"/>
                <w:szCs w:val="20"/>
              </w:rPr>
              <w:t>La empresa adjudicataria emitirá una factura por cada punto de suministro correspondiente al 100% del consumo producido en el mes natural o, en su defecto, en el ciclo de lectura correspondiente. Además, se suministrará adicionalmente un documento resumen en el que se deberá incluir la información de las facturas de forma agrupada para el conjunto de puntos de suministro contratados.</w:t>
            </w:r>
          </w:p>
        </w:tc>
        <w:tc>
          <w:tcPr>
            <w:tcW w:w="1276" w:type="dxa"/>
          </w:tcPr>
          <w:p w14:paraId="58F5EBB0" w14:textId="77777777" w:rsidR="00C21AE8" w:rsidRPr="003A5CCC" w:rsidRDefault="00C21AE8" w:rsidP="007652E5">
            <w:pPr>
              <w:jc w:val="both"/>
              <w:rPr>
                <w:rFonts w:asciiTheme="majorHAnsi" w:hAnsiTheme="majorHAnsi" w:cstheme="majorHAnsi"/>
              </w:rPr>
            </w:pPr>
          </w:p>
        </w:tc>
      </w:tr>
      <w:tr w:rsidR="00C21AE8" w:rsidRPr="003A5CCC" w14:paraId="5906357F" w14:textId="77777777" w:rsidTr="001B7EFA">
        <w:tc>
          <w:tcPr>
            <w:tcW w:w="7508" w:type="dxa"/>
          </w:tcPr>
          <w:p w14:paraId="0A745970" w14:textId="338DDE68" w:rsidR="00C21AE8" w:rsidRPr="005C6C7E" w:rsidRDefault="00137BD7" w:rsidP="007652E5">
            <w:pPr>
              <w:jc w:val="both"/>
              <w:rPr>
                <w:rFonts w:asciiTheme="majorHAnsi" w:hAnsiTheme="majorHAnsi" w:cstheme="majorHAnsi"/>
                <w:sz w:val="20"/>
                <w:szCs w:val="20"/>
              </w:rPr>
            </w:pPr>
            <w:r w:rsidRPr="005C6C7E">
              <w:rPr>
                <w:rFonts w:asciiTheme="majorHAnsi" w:hAnsiTheme="majorHAnsi" w:cstheme="majorHAnsi"/>
                <w:sz w:val="20"/>
                <w:szCs w:val="20"/>
              </w:rPr>
              <w:t>De forma alternativa, las Entidades Locales podrán decidir que se facture de forma conjunta todos los puntos de suministro. En tal caso, se emitirá una única factura en la que se incluirán todos los puntos de suministro contratados correspondientes a ese ciclo de lectura, indicando un único importe global, así como un único importe global expresivo de los distintos repercutidos (IVA, Impuesto eléctrico, y otros, en su caso). A esta factura se podrá añadir un documento resumen con el desglose de los puntos de suministro correspondientes</w:t>
            </w:r>
          </w:p>
        </w:tc>
        <w:tc>
          <w:tcPr>
            <w:tcW w:w="1276" w:type="dxa"/>
          </w:tcPr>
          <w:p w14:paraId="2C97DD01" w14:textId="77777777" w:rsidR="00C21AE8" w:rsidRPr="003A5CCC" w:rsidRDefault="00C21AE8" w:rsidP="007652E5">
            <w:pPr>
              <w:jc w:val="both"/>
              <w:rPr>
                <w:rFonts w:asciiTheme="majorHAnsi" w:hAnsiTheme="majorHAnsi" w:cstheme="majorHAnsi"/>
              </w:rPr>
            </w:pPr>
          </w:p>
        </w:tc>
      </w:tr>
      <w:bookmarkEnd w:id="2"/>
    </w:tbl>
    <w:p w14:paraId="084FB9F3" w14:textId="77777777" w:rsidR="00C21AE8" w:rsidRPr="003A5CCC" w:rsidRDefault="00C21AE8" w:rsidP="007652E5">
      <w:pPr>
        <w:jc w:val="both"/>
        <w:rPr>
          <w:rFonts w:asciiTheme="majorHAnsi" w:hAnsiTheme="majorHAnsi" w:cstheme="majorHAnsi"/>
          <w:b/>
        </w:rPr>
      </w:pPr>
    </w:p>
    <w:p w14:paraId="057B5163" w14:textId="676ADD09" w:rsidR="007652E5" w:rsidRPr="003A5CCC" w:rsidRDefault="00027CFF" w:rsidP="007652E5">
      <w:pPr>
        <w:jc w:val="both"/>
        <w:rPr>
          <w:rFonts w:asciiTheme="majorHAnsi" w:hAnsiTheme="majorHAnsi" w:cstheme="majorHAnsi"/>
        </w:rPr>
      </w:pPr>
      <w:r w:rsidRPr="003A5CCC">
        <w:rPr>
          <w:rFonts w:asciiTheme="majorHAnsi" w:hAnsiTheme="majorHAnsi" w:cstheme="majorHAnsi"/>
          <w:b/>
        </w:rPr>
        <w:t>1</w:t>
      </w:r>
      <w:r w:rsidR="00B609DB">
        <w:rPr>
          <w:rFonts w:asciiTheme="majorHAnsi" w:hAnsiTheme="majorHAnsi" w:cstheme="majorHAnsi"/>
          <w:b/>
        </w:rPr>
        <w:t>1</w:t>
      </w:r>
      <w:r w:rsidR="007652E5" w:rsidRPr="003A5CCC">
        <w:rPr>
          <w:rFonts w:asciiTheme="majorHAnsi" w:hAnsiTheme="majorHAnsi" w:cstheme="majorHAnsi"/>
          <w:b/>
        </w:rPr>
        <w:t xml:space="preserve">.- PAGO DEL SUMINISTRO: </w:t>
      </w:r>
    </w:p>
    <w:p w14:paraId="65ED01F3" w14:textId="0DF50628" w:rsidR="00C21AE8" w:rsidRPr="003A5CCC" w:rsidRDefault="00027CFF" w:rsidP="007652E5">
      <w:pPr>
        <w:jc w:val="both"/>
        <w:rPr>
          <w:rFonts w:asciiTheme="majorHAnsi" w:hAnsiTheme="majorHAnsi" w:cstheme="majorHAnsi"/>
        </w:rPr>
      </w:pPr>
      <w:r w:rsidRPr="003A5CCC">
        <w:rPr>
          <w:rFonts w:asciiTheme="majorHAnsi" w:hAnsiTheme="majorHAnsi" w:cstheme="majorHAnsi"/>
        </w:rPr>
        <w:t>D</w:t>
      </w:r>
      <w:r w:rsidR="007652E5" w:rsidRPr="003A5CCC">
        <w:rPr>
          <w:rFonts w:asciiTheme="majorHAnsi" w:hAnsiTheme="majorHAnsi" w:cstheme="majorHAnsi"/>
        </w:rPr>
        <w:t>e conformidad con la cl</w:t>
      </w:r>
      <w:r w:rsidR="00920487" w:rsidRPr="003A5CCC">
        <w:rPr>
          <w:rFonts w:asciiTheme="majorHAnsi" w:hAnsiTheme="majorHAnsi" w:cstheme="majorHAnsi"/>
        </w:rPr>
        <w:t>á</w:t>
      </w:r>
      <w:r w:rsidR="007652E5" w:rsidRPr="003A5CCC">
        <w:rPr>
          <w:rFonts w:asciiTheme="majorHAnsi" w:hAnsiTheme="majorHAnsi" w:cstheme="majorHAnsi"/>
        </w:rPr>
        <w:t>usula 21.</w:t>
      </w:r>
      <w:r w:rsidR="00137BD7" w:rsidRPr="003A5CCC">
        <w:rPr>
          <w:rFonts w:asciiTheme="majorHAnsi" w:hAnsiTheme="majorHAnsi" w:cstheme="majorHAnsi"/>
        </w:rPr>
        <w:t xml:space="preserve">6 </w:t>
      </w:r>
      <w:r w:rsidR="007652E5" w:rsidRPr="003A5CCC">
        <w:rPr>
          <w:rFonts w:asciiTheme="majorHAnsi" w:hAnsiTheme="majorHAnsi" w:cstheme="majorHAnsi"/>
        </w:rPr>
        <w:t>del PCA</w:t>
      </w:r>
      <w:r w:rsidR="00E71E6E" w:rsidRPr="003A5CCC">
        <w:rPr>
          <w:rFonts w:asciiTheme="majorHAnsi" w:hAnsiTheme="majorHAnsi" w:cstheme="majorHAnsi"/>
        </w:rPr>
        <w:t>.</w:t>
      </w:r>
      <w:r w:rsidR="007652E5" w:rsidRPr="003A5CCC">
        <w:rPr>
          <w:rFonts w:asciiTheme="majorHAnsi" w:hAnsiTheme="majorHAnsi" w:cstheme="majorHAnsi"/>
        </w:rPr>
        <w:t xml:space="preserve"> </w:t>
      </w:r>
    </w:p>
    <w:p w14:paraId="23EC043A" w14:textId="08ECCC8B" w:rsidR="007652E5" w:rsidRPr="003A5CCC" w:rsidRDefault="00027CFF" w:rsidP="007652E5">
      <w:pPr>
        <w:jc w:val="both"/>
        <w:rPr>
          <w:rFonts w:asciiTheme="majorHAnsi" w:hAnsiTheme="majorHAnsi" w:cstheme="majorHAnsi"/>
        </w:rPr>
      </w:pPr>
      <w:r w:rsidRPr="003A5CCC">
        <w:rPr>
          <w:rFonts w:asciiTheme="majorHAnsi" w:hAnsiTheme="majorHAnsi" w:cstheme="majorHAnsi"/>
          <w:b/>
          <w:bCs/>
        </w:rPr>
        <w:t>1</w:t>
      </w:r>
      <w:r w:rsidR="00B609DB">
        <w:rPr>
          <w:rFonts w:asciiTheme="majorHAnsi" w:hAnsiTheme="majorHAnsi" w:cstheme="majorHAnsi"/>
          <w:b/>
          <w:bCs/>
        </w:rPr>
        <w:t>2</w:t>
      </w:r>
      <w:r w:rsidR="007652E5" w:rsidRPr="003A5CCC">
        <w:rPr>
          <w:rFonts w:asciiTheme="majorHAnsi" w:hAnsiTheme="majorHAnsi" w:cstheme="majorHAnsi"/>
          <w:b/>
          <w:bCs/>
        </w:rPr>
        <w:t>.- CONDICIÓN ESPECIAL DE EJECUCIÓN: (cláusula 21.5 del PCA)</w:t>
      </w:r>
      <w:r w:rsidR="007652E5" w:rsidRPr="003A5CCC">
        <w:rPr>
          <w:rFonts w:asciiTheme="majorHAnsi" w:hAnsiTheme="majorHAnsi" w:cstheme="majorHAnsi"/>
        </w:rPr>
        <w:t xml:space="preserve"> </w:t>
      </w:r>
    </w:p>
    <w:p w14:paraId="093AC17E" w14:textId="3F854FAF" w:rsidR="007652E5" w:rsidRDefault="001A186A" w:rsidP="007652E5">
      <w:pPr>
        <w:jc w:val="both"/>
        <w:rPr>
          <w:rFonts w:asciiTheme="majorHAnsi" w:hAnsiTheme="majorHAnsi" w:cstheme="majorHAnsi"/>
        </w:rPr>
      </w:pPr>
      <w:r w:rsidRPr="003A5CCC">
        <w:rPr>
          <w:rFonts w:asciiTheme="majorHAnsi" w:hAnsiTheme="majorHAnsi" w:cstheme="majorHAnsi"/>
        </w:rPr>
        <w:t xml:space="preserve">Con el objeto de favorecer la contratación de calidad, de acuerdo con el artículo 202 de la LCSP y en persecución del objetivo previsto en el artículo 88 de la Ley 2/2011, de 4 de marzo, de Economía sostenible, la Entidad </w:t>
      </w:r>
      <w:r w:rsidR="00E71E6E" w:rsidRPr="003A5CCC">
        <w:rPr>
          <w:rFonts w:asciiTheme="majorHAnsi" w:hAnsiTheme="majorHAnsi" w:cstheme="majorHAnsi"/>
        </w:rPr>
        <w:t>Contratante</w:t>
      </w:r>
      <w:r w:rsidRPr="003A5CCC">
        <w:rPr>
          <w:rFonts w:asciiTheme="majorHAnsi" w:hAnsiTheme="majorHAnsi" w:cstheme="majorHAnsi"/>
        </w:rPr>
        <w:t xml:space="preserve"> deberá establecer en este </w:t>
      </w:r>
      <w:r w:rsidR="00E71E6E" w:rsidRPr="003A5CCC">
        <w:rPr>
          <w:rFonts w:asciiTheme="majorHAnsi" w:hAnsiTheme="majorHAnsi" w:cstheme="majorHAnsi"/>
        </w:rPr>
        <w:t>D</w:t>
      </w:r>
      <w:r w:rsidRPr="003A5CCC">
        <w:rPr>
          <w:rFonts w:asciiTheme="majorHAnsi" w:hAnsiTheme="majorHAnsi" w:cstheme="majorHAnsi"/>
        </w:rPr>
        <w:t xml:space="preserve">ocumento de </w:t>
      </w:r>
      <w:r w:rsidR="00E71E6E" w:rsidRPr="003A5CCC">
        <w:rPr>
          <w:rFonts w:asciiTheme="majorHAnsi" w:hAnsiTheme="majorHAnsi" w:cstheme="majorHAnsi"/>
        </w:rPr>
        <w:t>I</w:t>
      </w:r>
      <w:r w:rsidRPr="003A5CCC">
        <w:rPr>
          <w:rFonts w:asciiTheme="majorHAnsi" w:hAnsiTheme="majorHAnsi" w:cstheme="majorHAnsi"/>
        </w:rPr>
        <w:t xml:space="preserve">nvitación, la obligación de la adjudicataria del correspondiente Contrato basado de </w:t>
      </w:r>
      <w:r w:rsidRPr="00BF4A18">
        <w:rPr>
          <w:rFonts w:asciiTheme="majorHAnsi" w:hAnsiTheme="majorHAnsi" w:cstheme="majorHAnsi"/>
        </w:rPr>
        <w:t xml:space="preserve">cumplir </w:t>
      </w:r>
      <w:r w:rsidRPr="00037A70">
        <w:rPr>
          <w:rFonts w:asciiTheme="majorHAnsi" w:hAnsiTheme="majorHAnsi" w:cstheme="majorHAnsi"/>
          <w:u w:val="single"/>
        </w:rPr>
        <w:t xml:space="preserve">con </w:t>
      </w:r>
      <w:r w:rsidRPr="00037A70">
        <w:rPr>
          <w:rFonts w:asciiTheme="majorHAnsi" w:hAnsiTheme="majorHAnsi" w:cstheme="majorHAnsi"/>
          <w:b/>
          <w:bCs/>
          <w:caps/>
          <w:u w:val="single"/>
        </w:rPr>
        <w:t>una</w:t>
      </w:r>
      <w:r w:rsidRPr="00BF4A18">
        <w:rPr>
          <w:rFonts w:asciiTheme="majorHAnsi" w:hAnsiTheme="majorHAnsi" w:cstheme="majorHAnsi"/>
        </w:rPr>
        <w:t xml:space="preserve"> </w:t>
      </w:r>
      <w:r w:rsidRPr="003A5CCC">
        <w:rPr>
          <w:rFonts w:asciiTheme="majorHAnsi" w:hAnsiTheme="majorHAnsi" w:cstheme="majorHAnsi"/>
        </w:rPr>
        <w:t>de las siguientes condiciones especiales de ejecución en los términos que se indican a continuación:</w:t>
      </w:r>
    </w:p>
    <w:p w14:paraId="0B708817" w14:textId="77777777" w:rsidR="006A78E3" w:rsidRPr="003A5CCC" w:rsidRDefault="006A78E3" w:rsidP="007652E5">
      <w:pPr>
        <w:jc w:val="both"/>
        <w:rPr>
          <w:rFonts w:asciiTheme="majorHAnsi" w:hAnsiTheme="majorHAnsi" w:cstheme="majorHAnsi"/>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701"/>
      </w:tblGrid>
      <w:tr w:rsidR="00037A70" w:rsidRPr="00037A70" w14:paraId="48A622A9" w14:textId="77777777" w:rsidTr="00AF5BAC">
        <w:trPr>
          <w:trHeight w:val="572"/>
        </w:trPr>
        <w:tc>
          <w:tcPr>
            <w:tcW w:w="7083" w:type="dxa"/>
            <w:shd w:val="clear" w:color="auto" w:fill="auto"/>
          </w:tcPr>
          <w:p w14:paraId="7369542D" w14:textId="77777777" w:rsidR="00CA52B2" w:rsidRDefault="00CA52B2" w:rsidP="006452BF">
            <w:pPr>
              <w:jc w:val="both"/>
              <w:rPr>
                <w:rFonts w:asciiTheme="majorHAnsi" w:hAnsiTheme="majorHAnsi" w:cstheme="majorHAnsi"/>
                <w:b/>
                <w:bCs/>
                <w:caps/>
              </w:rPr>
            </w:pPr>
            <w:bookmarkStart w:id="3" w:name="_Hlk177460292"/>
          </w:p>
          <w:p w14:paraId="48AA7FA7" w14:textId="5624AB20" w:rsidR="009442F8" w:rsidRPr="00037A70" w:rsidRDefault="009442F8" w:rsidP="006452BF">
            <w:pPr>
              <w:jc w:val="both"/>
              <w:rPr>
                <w:rFonts w:asciiTheme="majorHAnsi" w:hAnsiTheme="majorHAnsi" w:cstheme="majorHAnsi"/>
                <w:b/>
                <w:bCs/>
              </w:rPr>
            </w:pPr>
            <w:r w:rsidRPr="00037A70">
              <w:rPr>
                <w:rFonts w:asciiTheme="majorHAnsi" w:hAnsiTheme="majorHAnsi" w:cstheme="majorHAnsi"/>
                <w:b/>
                <w:bCs/>
                <w:caps/>
              </w:rPr>
              <w:t>Condici</w:t>
            </w:r>
            <w:r w:rsidR="00381DDA">
              <w:rPr>
                <w:rFonts w:asciiTheme="majorHAnsi" w:hAnsiTheme="majorHAnsi" w:cstheme="majorHAnsi"/>
                <w:b/>
                <w:bCs/>
                <w:caps/>
              </w:rPr>
              <w:t>ONES</w:t>
            </w:r>
            <w:r w:rsidRPr="00037A70">
              <w:rPr>
                <w:rFonts w:asciiTheme="majorHAnsi" w:hAnsiTheme="majorHAnsi" w:cstheme="majorHAnsi"/>
                <w:b/>
                <w:bCs/>
                <w:caps/>
              </w:rPr>
              <w:t xml:space="preserve"> especial</w:t>
            </w:r>
            <w:r w:rsidR="00381DDA">
              <w:rPr>
                <w:rFonts w:asciiTheme="majorHAnsi" w:hAnsiTheme="majorHAnsi" w:cstheme="majorHAnsi"/>
                <w:b/>
                <w:bCs/>
                <w:caps/>
              </w:rPr>
              <w:t>ES</w:t>
            </w:r>
            <w:r w:rsidRPr="00037A70">
              <w:rPr>
                <w:rFonts w:asciiTheme="majorHAnsi" w:hAnsiTheme="majorHAnsi" w:cstheme="majorHAnsi"/>
                <w:b/>
                <w:bCs/>
              </w:rPr>
              <w:t xml:space="preserve"> </w:t>
            </w:r>
            <w:r w:rsidR="006A78E3">
              <w:rPr>
                <w:rFonts w:asciiTheme="majorHAnsi" w:hAnsiTheme="majorHAnsi" w:cstheme="majorHAnsi"/>
                <w:b/>
                <w:bCs/>
              </w:rPr>
              <w:t>DE EJECUCIÓN</w:t>
            </w:r>
            <w:r w:rsidR="00381DDA">
              <w:rPr>
                <w:rFonts w:asciiTheme="majorHAnsi" w:hAnsiTheme="majorHAnsi" w:cstheme="majorHAnsi"/>
                <w:b/>
                <w:bCs/>
              </w:rPr>
              <w:t xml:space="preserve"> </w:t>
            </w:r>
            <w:r w:rsidR="003D598B">
              <w:rPr>
                <w:rFonts w:asciiTheme="majorHAnsi" w:hAnsiTheme="majorHAnsi" w:cstheme="majorHAnsi"/>
                <w:b/>
                <w:bCs/>
              </w:rPr>
              <w:t>DE CARÁCTER MEDIOAMBIENTAL</w:t>
            </w:r>
          </w:p>
        </w:tc>
        <w:tc>
          <w:tcPr>
            <w:tcW w:w="1701" w:type="dxa"/>
            <w:shd w:val="clear" w:color="auto" w:fill="auto"/>
          </w:tcPr>
          <w:p w14:paraId="4FF016C3" w14:textId="191C83CE" w:rsidR="009442F8" w:rsidRPr="00037A70" w:rsidRDefault="009442F8" w:rsidP="006452BF">
            <w:pPr>
              <w:jc w:val="center"/>
              <w:rPr>
                <w:rFonts w:asciiTheme="majorHAnsi" w:hAnsiTheme="majorHAnsi" w:cstheme="majorHAnsi"/>
                <w:b/>
                <w:bCs/>
              </w:rPr>
            </w:pPr>
            <w:r w:rsidRPr="00037A70">
              <w:rPr>
                <w:rFonts w:asciiTheme="majorHAnsi" w:hAnsiTheme="majorHAnsi" w:cstheme="majorHAnsi"/>
                <w:b/>
                <w:bCs/>
              </w:rPr>
              <w:t xml:space="preserve">Marcar con  X </w:t>
            </w:r>
            <w:r w:rsidR="006A78E3">
              <w:rPr>
                <w:rFonts w:asciiTheme="majorHAnsi" w:hAnsiTheme="majorHAnsi" w:cstheme="majorHAnsi"/>
                <w:b/>
                <w:bCs/>
              </w:rPr>
              <w:t>UNA de las siguientes:</w:t>
            </w:r>
          </w:p>
        </w:tc>
      </w:tr>
      <w:tr w:rsidR="00F9777F" w:rsidRPr="00037A70" w14:paraId="777BE7B5" w14:textId="77777777" w:rsidTr="00955097">
        <w:trPr>
          <w:trHeight w:val="488"/>
        </w:trPr>
        <w:tc>
          <w:tcPr>
            <w:tcW w:w="7083" w:type="dxa"/>
            <w:shd w:val="clear" w:color="auto" w:fill="auto"/>
          </w:tcPr>
          <w:p w14:paraId="7D68AFA9" w14:textId="6B490E47" w:rsidR="00F9777F" w:rsidRPr="006A78E3" w:rsidRDefault="00F9777F" w:rsidP="006A78E3">
            <w:pPr>
              <w:pStyle w:val="Prrafodelista"/>
              <w:numPr>
                <w:ilvl w:val="0"/>
                <w:numId w:val="18"/>
              </w:numPr>
              <w:ind w:left="319" w:hanging="283"/>
              <w:jc w:val="both"/>
              <w:rPr>
                <w:rFonts w:asciiTheme="majorHAnsi" w:hAnsiTheme="majorHAnsi" w:cstheme="majorHAnsi"/>
                <w:iCs/>
              </w:rPr>
            </w:pPr>
            <w:r w:rsidRPr="006A78E3">
              <w:rPr>
                <w:rFonts w:asciiTheme="majorHAnsi" w:hAnsiTheme="majorHAnsi" w:cstheme="majorHAnsi"/>
                <w:i/>
              </w:rPr>
              <w:t xml:space="preserve">Prestación de forma gratuita de un servicio de </w:t>
            </w:r>
            <w:r w:rsidRPr="005E3D18">
              <w:rPr>
                <w:rFonts w:asciiTheme="majorHAnsi" w:hAnsiTheme="majorHAnsi" w:cstheme="majorHAnsi"/>
                <w:i/>
                <w:u w:val="single"/>
              </w:rPr>
              <w:t>asesoramiento de reajuste de los términos de potencia</w:t>
            </w:r>
            <w:r w:rsidRPr="006A78E3">
              <w:rPr>
                <w:rFonts w:asciiTheme="majorHAnsi" w:hAnsiTheme="majorHAnsi" w:cstheme="majorHAnsi"/>
                <w:i/>
              </w:rPr>
              <w:t xml:space="preserve"> de los puntos de suministro objeto del Contrato basado a suscribir por cada </w:t>
            </w:r>
            <w:r w:rsidRPr="006A78E3">
              <w:rPr>
                <w:rFonts w:asciiTheme="majorHAnsi" w:hAnsiTheme="majorHAnsi" w:cstheme="majorHAnsi"/>
              </w:rPr>
              <w:t>“</w:t>
            </w:r>
            <w:r w:rsidRPr="006A78E3">
              <w:rPr>
                <w:rFonts w:asciiTheme="majorHAnsi" w:hAnsiTheme="majorHAnsi" w:cstheme="majorHAnsi"/>
                <w:b/>
                <w:bCs/>
                <w:i/>
                <w:iCs/>
              </w:rPr>
              <w:t>Entidad contratante</w:t>
            </w:r>
            <w:r w:rsidRPr="006A78E3">
              <w:rPr>
                <w:rFonts w:asciiTheme="majorHAnsi" w:hAnsiTheme="majorHAnsi" w:cstheme="majorHAnsi"/>
                <w:i/>
                <w:iCs/>
              </w:rPr>
              <w:t>”</w:t>
            </w:r>
            <w:r w:rsidRPr="006A78E3">
              <w:rPr>
                <w:rFonts w:asciiTheme="majorHAnsi" w:hAnsiTheme="majorHAnsi" w:cstheme="majorHAnsi"/>
                <w:b/>
                <w:bCs/>
              </w:rPr>
              <w:t>.</w:t>
            </w:r>
          </w:p>
        </w:tc>
        <w:tc>
          <w:tcPr>
            <w:tcW w:w="1701" w:type="dxa"/>
            <w:shd w:val="clear" w:color="auto" w:fill="auto"/>
          </w:tcPr>
          <w:p w14:paraId="3427D750" w14:textId="77777777" w:rsidR="00F9777F" w:rsidRPr="00037A70" w:rsidRDefault="00F9777F" w:rsidP="006452BF">
            <w:pPr>
              <w:jc w:val="center"/>
              <w:rPr>
                <w:rFonts w:asciiTheme="majorHAnsi" w:hAnsiTheme="majorHAnsi" w:cstheme="majorHAnsi"/>
                <w:b/>
                <w:bCs/>
              </w:rPr>
            </w:pPr>
          </w:p>
        </w:tc>
      </w:tr>
      <w:tr w:rsidR="00F9777F" w:rsidRPr="00037A70" w14:paraId="3A5326E3" w14:textId="77777777" w:rsidTr="00955097">
        <w:trPr>
          <w:trHeight w:val="487"/>
        </w:trPr>
        <w:tc>
          <w:tcPr>
            <w:tcW w:w="7083" w:type="dxa"/>
            <w:shd w:val="clear" w:color="auto" w:fill="auto"/>
          </w:tcPr>
          <w:p w14:paraId="10ADC545" w14:textId="04E719E9" w:rsidR="00F9777F" w:rsidRPr="006A78E3" w:rsidRDefault="00F9777F" w:rsidP="006A78E3">
            <w:pPr>
              <w:pStyle w:val="Prrafodelista"/>
              <w:numPr>
                <w:ilvl w:val="0"/>
                <w:numId w:val="18"/>
              </w:numPr>
              <w:ind w:left="319" w:hanging="283"/>
              <w:jc w:val="both"/>
              <w:rPr>
                <w:rFonts w:asciiTheme="majorHAnsi" w:hAnsiTheme="majorHAnsi" w:cstheme="majorHAnsi"/>
                <w:iCs/>
              </w:rPr>
            </w:pPr>
            <w:r w:rsidRPr="006A78E3">
              <w:rPr>
                <w:rFonts w:asciiTheme="majorHAnsi" w:hAnsiTheme="majorHAnsi" w:cstheme="majorHAnsi"/>
                <w:i/>
              </w:rPr>
              <w:t xml:space="preserve">Realización de forma gratuita de </w:t>
            </w:r>
            <w:r w:rsidRPr="005E3D18">
              <w:rPr>
                <w:rFonts w:asciiTheme="majorHAnsi" w:hAnsiTheme="majorHAnsi" w:cstheme="majorHAnsi"/>
                <w:i/>
                <w:u w:val="single"/>
              </w:rPr>
              <w:t>estudio sobre la generación de energía reactiva en las diferentes instalaciones</w:t>
            </w:r>
            <w:r w:rsidRPr="006A78E3">
              <w:rPr>
                <w:rFonts w:asciiTheme="majorHAnsi" w:hAnsiTheme="majorHAnsi" w:cstheme="majorHAnsi"/>
                <w:i/>
              </w:rPr>
              <w:t xml:space="preserve"> objeto del contrato y la valoración económica de los equipos necesarios para su minoración.</w:t>
            </w:r>
          </w:p>
        </w:tc>
        <w:tc>
          <w:tcPr>
            <w:tcW w:w="1701" w:type="dxa"/>
            <w:shd w:val="clear" w:color="auto" w:fill="auto"/>
          </w:tcPr>
          <w:p w14:paraId="75759146" w14:textId="77777777" w:rsidR="00F9777F" w:rsidRPr="00037A70" w:rsidRDefault="00F9777F" w:rsidP="006452BF">
            <w:pPr>
              <w:jc w:val="center"/>
              <w:rPr>
                <w:rFonts w:asciiTheme="majorHAnsi" w:hAnsiTheme="majorHAnsi" w:cstheme="majorHAnsi"/>
                <w:b/>
                <w:bCs/>
              </w:rPr>
            </w:pPr>
          </w:p>
        </w:tc>
      </w:tr>
      <w:tr w:rsidR="00F9777F" w:rsidRPr="00037A70" w14:paraId="3B58FE19" w14:textId="77777777" w:rsidTr="00955097">
        <w:trPr>
          <w:trHeight w:val="487"/>
        </w:trPr>
        <w:tc>
          <w:tcPr>
            <w:tcW w:w="7083" w:type="dxa"/>
            <w:shd w:val="clear" w:color="auto" w:fill="auto"/>
          </w:tcPr>
          <w:p w14:paraId="0D27B8C7" w14:textId="1529F516" w:rsidR="00F9777F" w:rsidRPr="006A78E3" w:rsidRDefault="00F9777F" w:rsidP="006A78E3">
            <w:pPr>
              <w:pStyle w:val="Prrafodelista"/>
              <w:numPr>
                <w:ilvl w:val="0"/>
                <w:numId w:val="18"/>
              </w:numPr>
              <w:ind w:left="319" w:hanging="283"/>
              <w:jc w:val="both"/>
              <w:rPr>
                <w:rFonts w:asciiTheme="majorHAnsi" w:hAnsiTheme="majorHAnsi" w:cstheme="majorHAnsi"/>
                <w:i/>
              </w:rPr>
            </w:pPr>
            <w:r>
              <w:rPr>
                <w:rFonts w:asciiTheme="majorHAnsi" w:hAnsiTheme="majorHAnsi" w:cstheme="majorHAnsi"/>
                <w:i/>
              </w:rPr>
              <w:t xml:space="preserve">Prestación de forma gratuita de un servicio de </w:t>
            </w:r>
            <w:r w:rsidRPr="005E3D18">
              <w:rPr>
                <w:rFonts w:asciiTheme="majorHAnsi" w:hAnsiTheme="majorHAnsi" w:cstheme="majorHAnsi"/>
                <w:i/>
                <w:u w:val="single"/>
              </w:rPr>
              <w:t>asesoramiento</w:t>
            </w:r>
            <w:r>
              <w:rPr>
                <w:rFonts w:asciiTheme="majorHAnsi" w:hAnsiTheme="majorHAnsi" w:cstheme="majorHAnsi"/>
                <w:i/>
              </w:rPr>
              <w:t xml:space="preserve"> sobre la posibilidad de realizar actuaciones en las actuales instalaciones eléctricas de titularidad de la Entidad Local o ente dependiente por </w:t>
            </w:r>
            <w:r w:rsidRPr="005E3D18">
              <w:rPr>
                <w:rFonts w:asciiTheme="majorHAnsi" w:hAnsiTheme="majorHAnsi" w:cstheme="majorHAnsi"/>
                <w:i/>
                <w:u w:val="single"/>
              </w:rPr>
              <w:t>motivos vinculados a la eficiencia energética.</w:t>
            </w:r>
          </w:p>
        </w:tc>
        <w:tc>
          <w:tcPr>
            <w:tcW w:w="1701" w:type="dxa"/>
            <w:shd w:val="clear" w:color="auto" w:fill="auto"/>
          </w:tcPr>
          <w:p w14:paraId="47E8718D" w14:textId="77777777" w:rsidR="00F9777F" w:rsidRPr="00037A70" w:rsidRDefault="00F9777F" w:rsidP="006452BF">
            <w:pPr>
              <w:jc w:val="center"/>
              <w:rPr>
                <w:rFonts w:asciiTheme="majorHAnsi" w:hAnsiTheme="majorHAnsi" w:cstheme="majorHAnsi"/>
                <w:b/>
                <w:bCs/>
              </w:rPr>
            </w:pPr>
          </w:p>
        </w:tc>
      </w:tr>
      <w:bookmarkEnd w:id="3"/>
    </w:tbl>
    <w:p w14:paraId="39B41C34" w14:textId="77777777" w:rsidR="00321C30" w:rsidRPr="003A5CCC" w:rsidRDefault="00321C30" w:rsidP="007652E5">
      <w:pPr>
        <w:jc w:val="both"/>
        <w:rPr>
          <w:rFonts w:asciiTheme="majorHAnsi" w:hAnsiTheme="majorHAnsi" w:cstheme="majorHAnsi"/>
          <w:b/>
        </w:rPr>
      </w:pPr>
    </w:p>
    <w:p w14:paraId="4CD4C0FF" w14:textId="633BAAA7" w:rsidR="00810C48" w:rsidRDefault="007652E5" w:rsidP="00987445">
      <w:pPr>
        <w:jc w:val="both"/>
        <w:rPr>
          <w:rFonts w:asciiTheme="majorHAnsi" w:hAnsiTheme="majorHAnsi" w:cstheme="majorHAnsi"/>
        </w:rPr>
      </w:pPr>
      <w:r w:rsidRPr="003A5CCC">
        <w:rPr>
          <w:rFonts w:asciiTheme="majorHAnsi" w:hAnsiTheme="majorHAnsi" w:cstheme="majorHAnsi"/>
          <w:b/>
        </w:rPr>
        <w:t>1</w:t>
      </w:r>
      <w:r w:rsidR="00B609DB">
        <w:rPr>
          <w:rFonts w:asciiTheme="majorHAnsi" w:hAnsiTheme="majorHAnsi" w:cstheme="majorHAnsi"/>
          <w:b/>
        </w:rPr>
        <w:t>3</w:t>
      </w:r>
      <w:r w:rsidRPr="003A5CCC">
        <w:rPr>
          <w:rFonts w:asciiTheme="majorHAnsi" w:hAnsiTheme="majorHAnsi" w:cstheme="majorHAnsi"/>
          <w:b/>
        </w:rPr>
        <w:t>.</w:t>
      </w:r>
      <w:r w:rsidR="00B609DB">
        <w:rPr>
          <w:rFonts w:asciiTheme="majorHAnsi" w:hAnsiTheme="majorHAnsi" w:cstheme="majorHAnsi"/>
          <w:b/>
        </w:rPr>
        <w:t>-</w:t>
      </w:r>
      <w:r w:rsidRPr="003A5CCC">
        <w:rPr>
          <w:rFonts w:asciiTheme="majorHAnsi" w:hAnsiTheme="majorHAnsi" w:cstheme="majorHAnsi"/>
          <w:b/>
        </w:rPr>
        <w:t xml:space="preserve"> CRITERIOS DE VALORACIÓN DE LAS OFERTAS</w:t>
      </w:r>
      <w:r w:rsidR="00810C48">
        <w:rPr>
          <w:rFonts w:asciiTheme="majorHAnsi" w:hAnsiTheme="majorHAnsi" w:cstheme="majorHAnsi"/>
          <w:b/>
        </w:rPr>
        <w:t xml:space="preserve"> (Cláusula 21.B) del PCA)</w:t>
      </w:r>
      <w:r w:rsidRPr="003A5CCC">
        <w:rPr>
          <w:rFonts w:asciiTheme="majorHAnsi" w:hAnsiTheme="majorHAnsi" w:cstheme="majorHAnsi"/>
          <w:b/>
        </w:rPr>
        <w:t>:</w:t>
      </w:r>
      <w:r w:rsidRPr="003A5CCC">
        <w:rPr>
          <w:rFonts w:asciiTheme="majorHAnsi" w:hAnsiTheme="majorHAnsi" w:cstheme="majorHAnsi"/>
        </w:rPr>
        <w:t xml:space="preserve"> </w:t>
      </w:r>
      <w:r w:rsidR="00810C48" w:rsidRPr="004F75C2">
        <w:rPr>
          <w:rFonts w:asciiTheme="majorHAnsi" w:hAnsiTheme="majorHAnsi" w:cstheme="majorHAnsi"/>
        </w:rPr>
        <w:t>Precio ofertado €/kWh para cada Tarifa, dándose 2 opciones</w:t>
      </w:r>
      <w:r w:rsidR="00593DBD">
        <w:rPr>
          <w:rFonts w:asciiTheme="majorHAnsi" w:hAnsiTheme="majorHAnsi" w:cstheme="majorHAnsi"/>
        </w:rPr>
        <w:t>: A) CONSUMOS, B) PONDERACIÓN. Dentro de la opción B existen 2 variantes</w:t>
      </w:r>
      <w:r w:rsidR="00810C48">
        <w:rPr>
          <w:rFonts w:asciiTheme="majorHAnsi" w:hAnsiTheme="majorHAnsi" w:cstheme="majorHAnsi"/>
        </w:rPr>
        <w:t xml:space="preserve"> </w:t>
      </w:r>
      <w:r w:rsidR="00810C48" w:rsidRPr="004F75C2">
        <w:rPr>
          <w:rFonts w:asciiTheme="majorHAnsi" w:hAnsiTheme="majorHAnsi" w:cstheme="majorHAnsi"/>
          <w:highlight w:val="yellow"/>
        </w:rPr>
        <w:t>(</w:t>
      </w:r>
      <w:r w:rsidR="00810C48" w:rsidRPr="004F75C2">
        <w:rPr>
          <w:rFonts w:asciiTheme="majorHAnsi" w:hAnsiTheme="majorHAnsi" w:cstheme="majorHAnsi"/>
          <w:i/>
          <w:iCs/>
          <w:highlight w:val="yellow"/>
        </w:rPr>
        <w:t>marcar con una X</w:t>
      </w:r>
      <w:r w:rsidR="00810C48" w:rsidRPr="004F75C2">
        <w:rPr>
          <w:rFonts w:asciiTheme="majorHAnsi" w:hAnsiTheme="majorHAnsi" w:cstheme="majorHAnsi"/>
          <w:highlight w:val="yellow"/>
        </w:rPr>
        <w:t>)</w:t>
      </w:r>
      <w:r w:rsidR="00810C48" w:rsidRPr="004F75C2">
        <w:rPr>
          <w:rFonts w:asciiTheme="majorHAnsi" w:hAnsiTheme="majorHAnsi" w:cstheme="majorHAnsi"/>
        </w:rPr>
        <w:t>:</w:t>
      </w:r>
    </w:p>
    <w:p w14:paraId="1054877B" w14:textId="4F23E634" w:rsidR="001D2140" w:rsidRDefault="007E37ED" w:rsidP="00987445">
      <w:pPr>
        <w:jc w:val="both"/>
        <w:rPr>
          <w:rFonts w:asciiTheme="majorHAnsi" w:hAnsiTheme="majorHAnsi" w:cstheme="majorHAnsi"/>
        </w:rPr>
      </w:pPr>
      <w:r>
        <w:rPr>
          <w:rFonts w:asciiTheme="majorHAnsi" w:hAnsiTheme="majorHAnsi" w:cstheme="majorHAnsi"/>
        </w:rPr>
        <w:t>Una vez obtenidas las ofertas en la modalidad de precio solicitada a través de la Plataforma informática de la Central, la “Entidad Contratante” procederá a valorar las ofertas conforme al criterio de valoración que se indique a continuación: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686"/>
        <w:gridCol w:w="1269"/>
      </w:tblGrid>
      <w:tr w:rsidR="00810C48" w:rsidRPr="004F75C2" w14:paraId="499765DA" w14:textId="77777777" w:rsidTr="000417FB">
        <w:trPr>
          <w:trHeight w:val="265"/>
        </w:trPr>
        <w:tc>
          <w:tcPr>
            <w:tcW w:w="7117" w:type="dxa"/>
            <w:gridSpan w:val="2"/>
            <w:shd w:val="clear" w:color="auto" w:fill="FFFFFF" w:themeFill="background1"/>
          </w:tcPr>
          <w:p w14:paraId="63108A16" w14:textId="140EC6DE" w:rsidR="00810C48" w:rsidRPr="000417FB" w:rsidRDefault="007E37ED" w:rsidP="000417FB">
            <w:pPr>
              <w:pStyle w:val="Prrafodelista"/>
              <w:numPr>
                <w:ilvl w:val="0"/>
                <w:numId w:val="19"/>
              </w:numPr>
              <w:spacing w:line="240" w:lineRule="auto"/>
              <w:ind w:left="342" w:hanging="342"/>
              <w:jc w:val="both"/>
              <w:rPr>
                <w:rFonts w:asciiTheme="majorHAnsi" w:hAnsiTheme="majorHAnsi" w:cstheme="majorHAnsi"/>
                <w:b/>
                <w:bCs/>
                <w:i/>
                <w:iCs/>
                <w:sz w:val="20"/>
                <w:szCs w:val="20"/>
              </w:rPr>
            </w:pPr>
            <w:r w:rsidRPr="0017040B">
              <w:rPr>
                <w:rFonts w:asciiTheme="majorHAnsi" w:hAnsiTheme="majorHAnsi" w:cstheme="majorHAnsi"/>
                <w:b/>
                <w:bCs/>
                <w:i/>
                <w:iCs/>
                <w:sz w:val="20"/>
                <w:szCs w:val="20"/>
              </w:rPr>
              <w:t>VALORACIÓN POR CONSUMOS ESTIMADOS ANUALES</w:t>
            </w:r>
            <w:r w:rsidR="003678D5">
              <w:rPr>
                <w:rFonts w:asciiTheme="majorHAnsi" w:hAnsiTheme="majorHAnsi" w:cstheme="majorHAnsi"/>
                <w:b/>
                <w:bCs/>
                <w:i/>
                <w:iCs/>
                <w:sz w:val="20"/>
                <w:szCs w:val="20"/>
              </w:rPr>
              <w:t xml:space="preserve"> (</w:t>
            </w:r>
            <w:r w:rsidR="009D0828">
              <w:rPr>
                <w:rFonts w:asciiTheme="majorHAnsi" w:hAnsiTheme="majorHAnsi" w:cstheme="majorHAnsi"/>
                <w:b/>
                <w:bCs/>
                <w:i/>
                <w:iCs/>
                <w:sz w:val="20"/>
                <w:szCs w:val="20"/>
              </w:rPr>
              <w:t>Criterio p</w:t>
            </w:r>
            <w:r w:rsidR="003678D5">
              <w:rPr>
                <w:rFonts w:asciiTheme="majorHAnsi" w:hAnsiTheme="majorHAnsi" w:cstheme="majorHAnsi"/>
                <w:b/>
                <w:bCs/>
                <w:i/>
                <w:iCs/>
                <w:sz w:val="20"/>
                <w:szCs w:val="20"/>
              </w:rPr>
              <w:t>referente)</w:t>
            </w:r>
            <w:r w:rsidR="000417FB">
              <w:rPr>
                <w:rFonts w:asciiTheme="majorHAnsi" w:hAnsiTheme="majorHAnsi" w:cstheme="majorHAnsi"/>
                <w:b/>
                <w:bCs/>
                <w:i/>
                <w:iCs/>
                <w:sz w:val="20"/>
                <w:szCs w:val="20"/>
              </w:rPr>
              <w:t xml:space="preserve">: </w:t>
            </w:r>
            <w:r w:rsidR="00810C48" w:rsidRPr="000417FB">
              <w:rPr>
                <w:rFonts w:asciiTheme="majorHAnsi" w:hAnsiTheme="majorHAnsi" w:cstheme="majorHAnsi"/>
                <w:sz w:val="20"/>
                <w:szCs w:val="20"/>
              </w:rPr>
              <w:t xml:space="preserve">Oferta por consumos estimados anuales agrupados por tarifas conforme </w:t>
            </w:r>
            <w:r w:rsidR="00810C48" w:rsidRPr="000417FB">
              <w:rPr>
                <w:rFonts w:asciiTheme="majorHAnsi" w:hAnsiTheme="majorHAnsi" w:cstheme="majorHAnsi"/>
                <w:b/>
                <w:bCs/>
                <w:sz w:val="20"/>
                <w:szCs w:val="20"/>
              </w:rPr>
              <w:t>al Anexo II</w:t>
            </w:r>
            <w:r w:rsidR="003678D5" w:rsidRPr="000417FB">
              <w:rPr>
                <w:rFonts w:asciiTheme="majorHAnsi" w:hAnsiTheme="majorHAnsi" w:cstheme="majorHAnsi"/>
                <w:sz w:val="20"/>
                <w:szCs w:val="20"/>
              </w:rPr>
              <w:t xml:space="preserve"> al Documento de Invitación</w:t>
            </w:r>
          </w:p>
        </w:tc>
        <w:tc>
          <w:tcPr>
            <w:tcW w:w="1269" w:type="dxa"/>
            <w:shd w:val="clear" w:color="auto" w:fill="FFFFFF" w:themeFill="background1"/>
          </w:tcPr>
          <w:p w14:paraId="0C8E491C" w14:textId="77777777" w:rsidR="00810C48" w:rsidRPr="004F75C2" w:rsidRDefault="00810C48" w:rsidP="00741181">
            <w:pPr>
              <w:jc w:val="both"/>
              <w:rPr>
                <w:rFonts w:asciiTheme="majorHAnsi" w:hAnsiTheme="majorHAnsi" w:cstheme="majorHAnsi"/>
              </w:rPr>
            </w:pPr>
          </w:p>
        </w:tc>
      </w:tr>
      <w:tr w:rsidR="000417FB" w:rsidRPr="004F75C2" w14:paraId="3359D8DC" w14:textId="77777777" w:rsidTr="000417FB">
        <w:trPr>
          <w:trHeight w:val="265"/>
        </w:trPr>
        <w:tc>
          <w:tcPr>
            <w:tcW w:w="7117" w:type="dxa"/>
            <w:gridSpan w:val="2"/>
            <w:shd w:val="clear" w:color="auto" w:fill="AEAAAA" w:themeFill="background2" w:themeFillShade="BF"/>
          </w:tcPr>
          <w:p w14:paraId="0ECF3E42" w14:textId="77777777" w:rsidR="000417FB" w:rsidRPr="000417FB" w:rsidRDefault="000417FB" w:rsidP="000417FB">
            <w:pPr>
              <w:spacing w:line="240" w:lineRule="auto"/>
              <w:jc w:val="both"/>
              <w:rPr>
                <w:rFonts w:asciiTheme="majorHAnsi" w:hAnsiTheme="majorHAnsi" w:cstheme="majorHAnsi"/>
                <w:b/>
                <w:bCs/>
                <w:i/>
                <w:iCs/>
                <w:sz w:val="20"/>
                <w:szCs w:val="20"/>
              </w:rPr>
            </w:pPr>
          </w:p>
        </w:tc>
        <w:tc>
          <w:tcPr>
            <w:tcW w:w="1269" w:type="dxa"/>
            <w:shd w:val="clear" w:color="auto" w:fill="AEAAAA" w:themeFill="background2" w:themeFillShade="BF"/>
          </w:tcPr>
          <w:p w14:paraId="3F943248" w14:textId="77777777" w:rsidR="000417FB" w:rsidRPr="004F75C2" w:rsidRDefault="000417FB" w:rsidP="00741181">
            <w:pPr>
              <w:jc w:val="both"/>
              <w:rPr>
                <w:rFonts w:asciiTheme="majorHAnsi" w:hAnsiTheme="majorHAnsi" w:cstheme="majorHAnsi"/>
              </w:rPr>
            </w:pPr>
          </w:p>
        </w:tc>
      </w:tr>
      <w:tr w:rsidR="000417FB" w:rsidRPr="00554888" w14:paraId="3065529B" w14:textId="77777777" w:rsidTr="000417FB">
        <w:trPr>
          <w:trHeight w:val="1354"/>
        </w:trPr>
        <w:tc>
          <w:tcPr>
            <w:tcW w:w="3431" w:type="dxa"/>
            <w:vMerge w:val="restart"/>
            <w:shd w:val="clear" w:color="auto" w:fill="FFFFFF" w:themeFill="background1"/>
          </w:tcPr>
          <w:p w14:paraId="10D5197A" w14:textId="54F705F9" w:rsidR="000417FB" w:rsidRDefault="000417FB" w:rsidP="001D2140">
            <w:pPr>
              <w:pStyle w:val="Prrafodelista"/>
              <w:numPr>
                <w:ilvl w:val="0"/>
                <w:numId w:val="19"/>
              </w:numPr>
              <w:spacing w:line="240" w:lineRule="auto"/>
              <w:ind w:left="342" w:hanging="342"/>
              <w:jc w:val="both"/>
              <w:rPr>
                <w:rFonts w:asciiTheme="majorHAnsi" w:hAnsiTheme="majorHAnsi" w:cstheme="majorHAnsi"/>
                <w:b/>
                <w:bCs/>
                <w:i/>
                <w:iCs/>
                <w:sz w:val="20"/>
                <w:szCs w:val="20"/>
              </w:rPr>
            </w:pPr>
            <w:r w:rsidRPr="00FD0236">
              <w:rPr>
                <w:rFonts w:asciiTheme="majorHAnsi" w:hAnsiTheme="majorHAnsi" w:cstheme="majorHAnsi"/>
                <w:b/>
                <w:bCs/>
                <w:i/>
                <w:iCs/>
                <w:sz w:val="20"/>
                <w:szCs w:val="20"/>
              </w:rPr>
              <w:t>VALORACIÓN POR SISTEMA DE PONDERACIÓN DE LAS OFERTAS.</w:t>
            </w:r>
            <w:r w:rsidRPr="007E37ED">
              <w:rPr>
                <w:rFonts w:asciiTheme="majorHAnsi" w:hAnsiTheme="majorHAnsi" w:cstheme="majorHAnsi"/>
                <w:sz w:val="20"/>
                <w:szCs w:val="20"/>
              </w:rPr>
              <w:t xml:space="preserve"> Oferta conforme al sistema de ponderación de las ofertas </w:t>
            </w:r>
            <w:r w:rsidRPr="007E37ED">
              <w:rPr>
                <w:rFonts w:asciiTheme="majorHAnsi" w:hAnsiTheme="majorHAnsi" w:cstheme="majorHAnsi"/>
                <w:b/>
                <w:bCs/>
                <w:sz w:val="20"/>
                <w:szCs w:val="20"/>
              </w:rPr>
              <w:t>(Anexo III)</w:t>
            </w:r>
            <w:r>
              <w:rPr>
                <w:rFonts w:asciiTheme="majorHAnsi" w:hAnsiTheme="majorHAnsi" w:cstheme="majorHAnsi"/>
                <w:b/>
                <w:bCs/>
                <w:sz w:val="20"/>
                <w:szCs w:val="20"/>
              </w:rPr>
              <w:t xml:space="preserve">. </w:t>
            </w:r>
            <w:r w:rsidRPr="001D2140">
              <w:rPr>
                <w:rFonts w:asciiTheme="majorHAnsi" w:hAnsiTheme="majorHAnsi" w:cstheme="majorHAnsi"/>
                <w:sz w:val="20"/>
                <w:szCs w:val="20"/>
              </w:rPr>
              <w:t>Este criterio será aplicable sólo sobre las tarifas que son objeto del contrato basado.</w:t>
            </w:r>
            <w:r w:rsidRPr="00554888">
              <w:rPr>
                <w:rFonts w:asciiTheme="majorHAnsi" w:hAnsiTheme="majorHAnsi" w:cstheme="majorHAnsi"/>
                <w:sz w:val="20"/>
                <w:szCs w:val="20"/>
              </w:rPr>
              <w:t xml:space="preserve"> Deberá indicar en el Documento de Invitación las tarifas a valorar y la puntuación total que asigna a cada una de ellas (su suma debe alcanzar los 100 puntos)</w:t>
            </w:r>
            <w:r>
              <w:rPr>
                <w:rFonts w:asciiTheme="majorHAnsi" w:hAnsiTheme="majorHAnsi" w:cstheme="majorHAnsi"/>
                <w:sz w:val="20"/>
                <w:szCs w:val="20"/>
              </w:rPr>
              <w:t>.</w:t>
            </w:r>
          </w:p>
          <w:p w14:paraId="55652F47" w14:textId="77777777" w:rsidR="000417FB" w:rsidRPr="00FD0236" w:rsidRDefault="000417FB" w:rsidP="001D2140">
            <w:pPr>
              <w:pStyle w:val="Prrafodelista"/>
              <w:spacing w:line="240" w:lineRule="auto"/>
              <w:ind w:left="342"/>
              <w:jc w:val="both"/>
              <w:rPr>
                <w:rFonts w:asciiTheme="majorHAnsi" w:hAnsiTheme="majorHAnsi" w:cstheme="majorHAnsi"/>
                <w:b/>
                <w:bCs/>
                <w:i/>
                <w:iCs/>
                <w:sz w:val="20"/>
                <w:szCs w:val="20"/>
              </w:rPr>
            </w:pPr>
          </w:p>
        </w:tc>
        <w:tc>
          <w:tcPr>
            <w:tcW w:w="3686" w:type="dxa"/>
            <w:shd w:val="clear" w:color="auto" w:fill="FFFFFF" w:themeFill="background1"/>
          </w:tcPr>
          <w:p w14:paraId="282116FB" w14:textId="67AA61B1" w:rsidR="000417FB" w:rsidRPr="000417FB" w:rsidRDefault="000417FB" w:rsidP="000417FB">
            <w:pPr>
              <w:spacing w:line="240" w:lineRule="auto"/>
              <w:jc w:val="both"/>
              <w:rPr>
                <w:rFonts w:asciiTheme="majorHAnsi" w:hAnsiTheme="majorHAnsi" w:cstheme="majorHAnsi"/>
                <w:b/>
                <w:bCs/>
                <w:sz w:val="20"/>
                <w:szCs w:val="20"/>
              </w:rPr>
            </w:pPr>
            <w:r w:rsidRPr="000417FB">
              <w:rPr>
                <w:rFonts w:asciiTheme="majorHAnsi" w:hAnsiTheme="majorHAnsi" w:cstheme="majorHAnsi"/>
                <w:b/>
                <w:bCs/>
                <w:sz w:val="20"/>
                <w:szCs w:val="20"/>
              </w:rPr>
              <w:t xml:space="preserve">B.i) REPLICAR PONDERACIÓN DEL ACUERDO MARCO (Cláusula 11.1.1.a del PCA). </w:t>
            </w:r>
            <w:r w:rsidRPr="000417FB">
              <w:rPr>
                <w:rFonts w:asciiTheme="majorHAnsi" w:hAnsiTheme="majorHAnsi" w:cstheme="majorHAnsi"/>
                <w:sz w:val="20"/>
                <w:szCs w:val="20"/>
              </w:rPr>
              <w:t>Eliminando la ponderación de aquellas tarifas donde no existan puntos de suministro. La suma debe alcanzar 100 puntos.</w:t>
            </w:r>
            <w:r w:rsidRPr="000417FB">
              <w:rPr>
                <w:rFonts w:asciiTheme="majorHAnsi" w:hAnsiTheme="majorHAnsi" w:cstheme="majorHAnsi"/>
                <w:b/>
                <w:bCs/>
                <w:sz w:val="20"/>
                <w:szCs w:val="20"/>
              </w:rPr>
              <w:t xml:space="preserve"> (Anexo III)</w:t>
            </w:r>
          </w:p>
        </w:tc>
        <w:tc>
          <w:tcPr>
            <w:tcW w:w="1269" w:type="dxa"/>
            <w:shd w:val="clear" w:color="auto" w:fill="FFFFFF" w:themeFill="background1"/>
          </w:tcPr>
          <w:p w14:paraId="6D31F3DD" w14:textId="4E9379B8" w:rsidR="000417FB" w:rsidRPr="005839A0" w:rsidRDefault="000417FB" w:rsidP="005839A0">
            <w:pPr>
              <w:pStyle w:val="Prrafodelista"/>
              <w:spacing w:line="240" w:lineRule="auto"/>
              <w:jc w:val="both"/>
              <w:rPr>
                <w:rFonts w:asciiTheme="majorHAnsi" w:hAnsiTheme="majorHAnsi" w:cstheme="majorHAnsi"/>
                <w:sz w:val="20"/>
                <w:szCs w:val="20"/>
              </w:rPr>
            </w:pPr>
          </w:p>
        </w:tc>
      </w:tr>
      <w:tr w:rsidR="000417FB" w:rsidRPr="00554888" w14:paraId="3105BBFC" w14:textId="77777777" w:rsidTr="000417FB">
        <w:trPr>
          <w:trHeight w:val="1950"/>
        </w:trPr>
        <w:tc>
          <w:tcPr>
            <w:tcW w:w="3431" w:type="dxa"/>
            <w:vMerge/>
            <w:shd w:val="clear" w:color="auto" w:fill="FFFFFF" w:themeFill="background1"/>
          </w:tcPr>
          <w:p w14:paraId="4D1D2A39" w14:textId="77777777" w:rsidR="000417FB" w:rsidRPr="00FD0236" w:rsidRDefault="000417FB" w:rsidP="001D2140">
            <w:pPr>
              <w:pStyle w:val="Prrafodelista"/>
              <w:numPr>
                <w:ilvl w:val="0"/>
                <w:numId w:val="19"/>
              </w:numPr>
              <w:spacing w:line="240" w:lineRule="auto"/>
              <w:ind w:left="342" w:hanging="342"/>
              <w:jc w:val="both"/>
              <w:rPr>
                <w:rFonts w:asciiTheme="majorHAnsi" w:hAnsiTheme="majorHAnsi" w:cstheme="majorHAnsi"/>
                <w:b/>
                <w:bCs/>
                <w:i/>
                <w:iCs/>
                <w:sz w:val="20"/>
                <w:szCs w:val="20"/>
              </w:rPr>
            </w:pPr>
          </w:p>
        </w:tc>
        <w:tc>
          <w:tcPr>
            <w:tcW w:w="3686" w:type="dxa"/>
            <w:shd w:val="clear" w:color="auto" w:fill="FFFFFF" w:themeFill="background1"/>
          </w:tcPr>
          <w:p w14:paraId="72E9AB44" w14:textId="1848CC5C" w:rsidR="000417FB" w:rsidRPr="000417FB" w:rsidRDefault="000417FB" w:rsidP="000417FB">
            <w:pPr>
              <w:spacing w:line="240" w:lineRule="auto"/>
              <w:jc w:val="both"/>
              <w:rPr>
                <w:rFonts w:asciiTheme="majorHAnsi" w:hAnsiTheme="majorHAnsi" w:cstheme="majorHAnsi"/>
                <w:b/>
                <w:bCs/>
                <w:sz w:val="20"/>
                <w:szCs w:val="20"/>
              </w:rPr>
            </w:pPr>
            <w:r w:rsidRPr="000417FB">
              <w:rPr>
                <w:rFonts w:asciiTheme="majorHAnsi" w:hAnsiTheme="majorHAnsi" w:cstheme="majorHAnsi"/>
                <w:b/>
                <w:bCs/>
                <w:sz w:val="20"/>
                <w:szCs w:val="20"/>
              </w:rPr>
              <w:t>B.ii) SISTEMA DE PONDERACIÓN PROPIO.</w:t>
            </w:r>
            <w:r>
              <w:rPr>
                <w:rFonts w:asciiTheme="majorHAnsi" w:hAnsiTheme="majorHAnsi" w:cstheme="majorHAnsi"/>
                <w:b/>
                <w:bCs/>
                <w:sz w:val="20"/>
                <w:szCs w:val="20"/>
              </w:rPr>
              <w:t xml:space="preserve"> </w:t>
            </w:r>
            <w:r w:rsidRPr="000417FB">
              <w:rPr>
                <w:rFonts w:asciiTheme="majorHAnsi" w:hAnsiTheme="majorHAnsi" w:cstheme="majorHAnsi"/>
                <w:sz w:val="20"/>
                <w:szCs w:val="20"/>
              </w:rPr>
              <w:t xml:space="preserve">Deberá eliminar la ponderación de aquellas tarifas donde no existan puntos de suministro. Debe indicar las tarifas a valorar y la puntuación que se asigna a cada una de ellas, recomendando que la suma alcance los 100 puntos. </w:t>
            </w:r>
            <w:r>
              <w:rPr>
                <w:rFonts w:asciiTheme="majorHAnsi" w:hAnsiTheme="majorHAnsi" w:cstheme="majorHAnsi"/>
                <w:sz w:val="20"/>
                <w:szCs w:val="20"/>
              </w:rPr>
              <w:t xml:space="preserve"> </w:t>
            </w:r>
            <w:r w:rsidRPr="000417FB">
              <w:rPr>
                <w:rFonts w:asciiTheme="majorHAnsi" w:hAnsiTheme="majorHAnsi" w:cstheme="majorHAnsi"/>
                <w:b/>
                <w:bCs/>
                <w:sz w:val="20"/>
                <w:szCs w:val="20"/>
              </w:rPr>
              <w:t>(Anexo III)</w:t>
            </w:r>
          </w:p>
        </w:tc>
        <w:tc>
          <w:tcPr>
            <w:tcW w:w="1269" w:type="dxa"/>
            <w:shd w:val="clear" w:color="auto" w:fill="FFFFFF" w:themeFill="background1"/>
          </w:tcPr>
          <w:p w14:paraId="095C3263" w14:textId="77777777" w:rsidR="000417FB" w:rsidRPr="005839A0" w:rsidRDefault="000417FB" w:rsidP="005839A0">
            <w:pPr>
              <w:pStyle w:val="Prrafodelista"/>
              <w:spacing w:line="240" w:lineRule="auto"/>
              <w:jc w:val="both"/>
              <w:rPr>
                <w:rFonts w:asciiTheme="majorHAnsi" w:hAnsiTheme="majorHAnsi" w:cstheme="majorHAnsi"/>
                <w:sz w:val="20"/>
                <w:szCs w:val="20"/>
              </w:rPr>
            </w:pPr>
          </w:p>
        </w:tc>
      </w:tr>
    </w:tbl>
    <w:p w14:paraId="2B9818CF" w14:textId="77777777" w:rsidR="00321C30" w:rsidRDefault="00321C30" w:rsidP="007652E5">
      <w:pPr>
        <w:jc w:val="both"/>
        <w:rPr>
          <w:rFonts w:asciiTheme="majorHAnsi" w:hAnsiTheme="majorHAnsi" w:cstheme="majorHAnsi"/>
          <w:b/>
        </w:rPr>
      </w:pPr>
    </w:p>
    <w:p w14:paraId="3E04185E" w14:textId="77777777" w:rsidR="000417FB" w:rsidRDefault="000417FB" w:rsidP="007652E5">
      <w:pPr>
        <w:jc w:val="both"/>
        <w:rPr>
          <w:rFonts w:asciiTheme="majorHAnsi" w:hAnsiTheme="majorHAnsi" w:cstheme="majorHAnsi"/>
          <w:b/>
        </w:rPr>
      </w:pPr>
    </w:p>
    <w:p w14:paraId="11C92D92" w14:textId="77777777" w:rsidR="000417FB" w:rsidRPr="003A5CCC" w:rsidRDefault="000417FB" w:rsidP="007652E5">
      <w:pPr>
        <w:jc w:val="both"/>
        <w:rPr>
          <w:rFonts w:asciiTheme="majorHAnsi" w:hAnsiTheme="majorHAnsi" w:cstheme="majorHAnsi"/>
          <w:b/>
        </w:rPr>
      </w:pPr>
    </w:p>
    <w:p w14:paraId="6510BC48" w14:textId="744367D6" w:rsidR="00321C30" w:rsidRPr="00E32372" w:rsidRDefault="007652E5" w:rsidP="007652E5">
      <w:pPr>
        <w:jc w:val="both"/>
      </w:pPr>
      <w:r>
        <w:rPr>
          <w:b/>
        </w:rPr>
        <w:lastRenderedPageBreak/>
        <w:t>1</w:t>
      </w:r>
      <w:r w:rsidR="00027CFF">
        <w:rPr>
          <w:b/>
        </w:rPr>
        <w:t>3</w:t>
      </w:r>
      <w:r w:rsidRPr="00D94C84">
        <w:rPr>
          <w:b/>
        </w:rPr>
        <w:t xml:space="preserve">.- </w:t>
      </w:r>
      <w:r>
        <w:rPr>
          <w:b/>
        </w:rPr>
        <w:t xml:space="preserve">PRESUPUESTO </w:t>
      </w:r>
      <w:r w:rsidRPr="00D94C84">
        <w:rPr>
          <w:b/>
        </w:rPr>
        <w:t>ANUAL DE LICITACIÓN</w:t>
      </w:r>
      <w:r w:rsidR="003972F3">
        <w:rPr>
          <w:b/>
        </w:rPr>
        <w:t xml:space="preserve"> (SIN IVA)</w:t>
      </w:r>
      <w:r w:rsidR="00B846F5">
        <w:rPr>
          <w:rStyle w:val="Refdenotaalpie"/>
          <w:b/>
        </w:rPr>
        <w:footnoteReference w:id="3"/>
      </w:r>
      <w:r w:rsidRPr="00D94C84">
        <w:rPr>
          <w:b/>
        </w:rPr>
        <w:t>:</w:t>
      </w:r>
      <w:r>
        <w:t xml:space="preserve"> </w:t>
      </w:r>
      <w:r w:rsidRPr="007A5A27">
        <w:rPr>
          <w:highlight w:val="yellow"/>
        </w:rPr>
        <w:t>(**** €).</w:t>
      </w:r>
    </w:p>
    <w:p w14:paraId="72C1C391" w14:textId="4AB09B52" w:rsidR="00321C30" w:rsidRPr="00E32372" w:rsidRDefault="007652E5" w:rsidP="007652E5">
      <w:pPr>
        <w:jc w:val="both"/>
      </w:pPr>
      <w:r>
        <w:rPr>
          <w:b/>
        </w:rPr>
        <w:t>1</w:t>
      </w:r>
      <w:r w:rsidR="00027CFF">
        <w:rPr>
          <w:b/>
        </w:rPr>
        <w:t>4</w:t>
      </w:r>
      <w:r w:rsidRPr="00D94C84">
        <w:rPr>
          <w:b/>
        </w:rPr>
        <w:t xml:space="preserve">.- </w:t>
      </w:r>
      <w:r>
        <w:rPr>
          <w:b/>
        </w:rPr>
        <w:t xml:space="preserve">VALOR </w:t>
      </w:r>
      <w:r w:rsidRPr="00D94C84">
        <w:rPr>
          <w:b/>
        </w:rPr>
        <w:t>ESTIMADO DE LICITACIÓN</w:t>
      </w:r>
      <w:r w:rsidR="003972F3">
        <w:rPr>
          <w:b/>
        </w:rPr>
        <w:t xml:space="preserve"> (</w:t>
      </w:r>
      <w:r w:rsidR="00B846F5">
        <w:rPr>
          <w:b/>
        </w:rPr>
        <w:t xml:space="preserve">INCLUYENDO </w:t>
      </w:r>
      <w:r w:rsidR="0074242E">
        <w:rPr>
          <w:b/>
        </w:rPr>
        <w:t xml:space="preserve">POSIBLE </w:t>
      </w:r>
      <w:r w:rsidR="00B846F5">
        <w:rPr>
          <w:b/>
        </w:rPr>
        <w:t xml:space="preserve">PRÓRROGA Y </w:t>
      </w:r>
      <w:r w:rsidR="003972F3">
        <w:rPr>
          <w:b/>
        </w:rPr>
        <w:t>SIN IVA)</w:t>
      </w:r>
      <w:r w:rsidRPr="00D94C84">
        <w:rPr>
          <w:b/>
        </w:rPr>
        <w:t>:</w:t>
      </w:r>
      <w:r>
        <w:t xml:space="preserve"> </w:t>
      </w:r>
      <w:r w:rsidRPr="007A5A27">
        <w:rPr>
          <w:highlight w:val="yellow"/>
        </w:rPr>
        <w:t>(****€).</w:t>
      </w:r>
    </w:p>
    <w:p w14:paraId="096D4F5F" w14:textId="2AAC36FD" w:rsidR="009D3AAC" w:rsidRDefault="007652E5" w:rsidP="00254280">
      <w:pPr>
        <w:jc w:val="both"/>
      </w:pPr>
      <w:r w:rsidRPr="00D94C84">
        <w:rPr>
          <w:b/>
        </w:rPr>
        <w:t>1</w:t>
      </w:r>
      <w:r w:rsidR="00027CFF">
        <w:rPr>
          <w:b/>
        </w:rPr>
        <w:t>5</w:t>
      </w:r>
      <w:r w:rsidRPr="00D94C84">
        <w:rPr>
          <w:b/>
        </w:rPr>
        <w:t>.- IMPORTE DEL IVA</w:t>
      </w:r>
      <w:r>
        <w:rPr>
          <w:b/>
        </w:rPr>
        <w:t xml:space="preserve"> ANUAL</w:t>
      </w:r>
      <w:r w:rsidRPr="00D94C84">
        <w:rPr>
          <w:b/>
        </w:rPr>
        <w:t>:</w:t>
      </w:r>
      <w:r w:rsidRPr="007A5A27">
        <w:t xml:space="preserve"> </w:t>
      </w:r>
      <w:r w:rsidRPr="007A5A27">
        <w:rPr>
          <w:highlight w:val="yellow"/>
        </w:rPr>
        <w:t>(**** €).</w:t>
      </w:r>
      <w:r>
        <w:t xml:space="preserve">  </w:t>
      </w:r>
    </w:p>
    <w:p w14:paraId="0C8D0CC2" w14:textId="5DF69AD1" w:rsidR="00321C30" w:rsidRDefault="007D43DA" w:rsidP="007652E5">
      <w:pPr>
        <w:jc w:val="both"/>
        <w:rPr>
          <w:b/>
        </w:rPr>
      </w:pPr>
      <w:r w:rsidRPr="000A608B">
        <w:rPr>
          <w:b/>
          <w:bCs/>
          <w:color w:val="000000" w:themeColor="text1"/>
        </w:rPr>
        <w:t>17. REVISIÓN DE PRECIOS:</w:t>
      </w:r>
      <w:r w:rsidRPr="000A608B">
        <w:rPr>
          <w:color w:val="000000" w:themeColor="text1"/>
        </w:rPr>
        <w:t xml:space="preserve"> </w:t>
      </w:r>
      <w:r w:rsidR="000A608B" w:rsidRPr="000A608B">
        <w:rPr>
          <w:color w:val="000000" w:themeColor="text1"/>
        </w:rPr>
        <w:t xml:space="preserve">Conforme a </w:t>
      </w:r>
      <w:r w:rsidR="00FA1AB0" w:rsidRPr="000A608B">
        <w:rPr>
          <w:color w:val="000000" w:themeColor="text1"/>
        </w:rPr>
        <w:t>la cláusula 21</w:t>
      </w:r>
      <w:r w:rsidR="000A608B" w:rsidRPr="000A608B">
        <w:rPr>
          <w:color w:val="000000" w:themeColor="text1"/>
        </w:rPr>
        <w:t>.2</w:t>
      </w:r>
      <w:r w:rsidR="00FA1AB0" w:rsidRPr="000A608B">
        <w:rPr>
          <w:color w:val="000000" w:themeColor="text1"/>
        </w:rPr>
        <w:t xml:space="preserve"> del PCA</w:t>
      </w:r>
      <w:r w:rsidR="00E71E6E">
        <w:rPr>
          <w:color w:val="000000" w:themeColor="text1"/>
        </w:rPr>
        <w:t>.</w:t>
      </w:r>
      <w:r w:rsidR="00FA1AB0" w:rsidRPr="000A608B">
        <w:rPr>
          <w:color w:val="000000" w:themeColor="text1"/>
        </w:rPr>
        <w:t xml:space="preserve"> </w:t>
      </w:r>
    </w:p>
    <w:p w14:paraId="1E89900E" w14:textId="589E2841" w:rsidR="00321C30" w:rsidRPr="005C6C7E" w:rsidRDefault="007652E5" w:rsidP="007652E5">
      <w:pPr>
        <w:jc w:val="both"/>
      </w:pPr>
      <w:r w:rsidRPr="007D720D">
        <w:rPr>
          <w:b/>
        </w:rPr>
        <w:t>1</w:t>
      </w:r>
      <w:r w:rsidR="007D43DA">
        <w:rPr>
          <w:b/>
        </w:rPr>
        <w:t>8</w:t>
      </w:r>
      <w:r w:rsidRPr="007D720D">
        <w:rPr>
          <w:b/>
        </w:rPr>
        <w:t>.- PENALIDADES</w:t>
      </w:r>
      <w:r>
        <w:t xml:space="preserve">: Según </w:t>
      </w:r>
      <w:r w:rsidRPr="00D94C84">
        <w:t>lo dispuesto en la</w:t>
      </w:r>
      <w:r>
        <w:t>s</w:t>
      </w:r>
      <w:r w:rsidRPr="00D94C84">
        <w:t xml:space="preserve"> cláusula</w:t>
      </w:r>
      <w:r>
        <w:t>s</w:t>
      </w:r>
      <w:r w:rsidRPr="00D94C84">
        <w:t xml:space="preserve"> 18</w:t>
      </w:r>
      <w:r>
        <w:t xml:space="preserve"> y 21.</w:t>
      </w:r>
      <w:r w:rsidR="000A608B">
        <w:t>9</w:t>
      </w:r>
      <w:r w:rsidRPr="00D94C84">
        <w:t xml:space="preserve"> del PCA.</w:t>
      </w:r>
      <w:r>
        <w:t xml:space="preserve"> </w:t>
      </w:r>
    </w:p>
    <w:p w14:paraId="1CE87D4B" w14:textId="467B27C5" w:rsidR="00321C30" w:rsidRPr="005C6C7E" w:rsidRDefault="007652E5" w:rsidP="007652E5">
      <w:pPr>
        <w:jc w:val="both"/>
      </w:pPr>
      <w:r w:rsidRPr="00D94C84">
        <w:rPr>
          <w:b/>
        </w:rPr>
        <w:t>1</w:t>
      </w:r>
      <w:r w:rsidR="00027CFF">
        <w:rPr>
          <w:b/>
        </w:rPr>
        <w:t>9</w:t>
      </w:r>
      <w:r w:rsidRPr="00D94C84">
        <w:rPr>
          <w:b/>
        </w:rPr>
        <w:t>.- RESOLUCIÓN DEL CONTRATO BASADO:</w:t>
      </w:r>
      <w:r>
        <w:t xml:space="preserve"> De conformidad con la cláusula 21.</w:t>
      </w:r>
      <w:r w:rsidR="00767CF5">
        <w:t>10</w:t>
      </w:r>
      <w:r>
        <w:t xml:space="preserve"> del PCA.</w:t>
      </w:r>
    </w:p>
    <w:p w14:paraId="3EFAEB06" w14:textId="7DB18874" w:rsidR="00321C30" w:rsidRPr="00321C30" w:rsidRDefault="00027CFF" w:rsidP="007652E5">
      <w:pPr>
        <w:jc w:val="both"/>
      </w:pPr>
      <w:r>
        <w:rPr>
          <w:b/>
        </w:rPr>
        <w:t>20</w:t>
      </w:r>
      <w:r w:rsidR="007652E5" w:rsidRPr="00D94C84">
        <w:rPr>
          <w:b/>
        </w:rPr>
        <w:t>.- CESIÓN Y SUBCONTRATACIÓN:</w:t>
      </w:r>
      <w:r w:rsidR="007652E5">
        <w:t xml:space="preserve"> De conformidad con la cláusula 21.1</w:t>
      </w:r>
      <w:r w:rsidR="00767CF5">
        <w:t>2</w:t>
      </w:r>
      <w:r w:rsidR="007652E5">
        <w:t xml:space="preserve"> del PCA.</w:t>
      </w:r>
    </w:p>
    <w:p w14:paraId="69299F14" w14:textId="29C6C797" w:rsidR="007652E5" w:rsidRPr="00157112" w:rsidRDefault="00027CFF" w:rsidP="007652E5">
      <w:pPr>
        <w:jc w:val="both"/>
        <w:rPr>
          <w:b/>
        </w:rPr>
      </w:pPr>
      <w:r>
        <w:rPr>
          <w:b/>
        </w:rPr>
        <w:t>21</w:t>
      </w:r>
      <w:r w:rsidR="007652E5" w:rsidRPr="00157112">
        <w:rPr>
          <w:b/>
        </w:rPr>
        <w:t>.- OFICINA DONDE SE PUEDE CONSULTAR EL EXPEDIENTE Y OBTENER LA DOCUMENTACIÓN ASOCIADA:</w:t>
      </w:r>
    </w:p>
    <w:p w14:paraId="7CC8AB63" w14:textId="77777777" w:rsidR="007652E5" w:rsidRDefault="007652E5" w:rsidP="00C628C4">
      <w:pPr>
        <w:spacing w:after="0" w:line="240" w:lineRule="auto"/>
        <w:ind w:firstLine="709"/>
        <w:jc w:val="both"/>
      </w:pPr>
      <w:r w:rsidRPr="00157112">
        <w:rPr>
          <w:b/>
        </w:rPr>
        <w:t>Dependencia:</w:t>
      </w:r>
      <w:r>
        <w:t xml:space="preserve"> ENTIDAD LOCAL DE </w:t>
      </w:r>
      <w:r w:rsidRPr="00B45FF9">
        <w:rPr>
          <w:highlight w:val="yellow"/>
        </w:rPr>
        <w:t>[****]</w:t>
      </w:r>
    </w:p>
    <w:p w14:paraId="3963EF19" w14:textId="77777777" w:rsidR="007652E5" w:rsidRDefault="007652E5" w:rsidP="00C628C4">
      <w:pPr>
        <w:spacing w:after="0" w:line="240" w:lineRule="auto"/>
        <w:ind w:firstLine="709"/>
        <w:jc w:val="both"/>
      </w:pPr>
      <w:r w:rsidRPr="00157112">
        <w:rPr>
          <w:b/>
        </w:rPr>
        <w:t>Dirección:</w:t>
      </w:r>
      <w:r>
        <w:t xml:space="preserve"> </w:t>
      </w:r>
      <w:r w:rsidRPr="00B45FF9">
        <w:rPr>
          <w:highlight w:val="yellow"/>
        </w:rPr>
        <w:t>[****]</w:t>
      </w:r>
    </w:p>
    <w:p w14:paraId="49D86EEB" w14:textId="77777777" w:rsidR="007652E5" w:rsidRDefault="007652E5" w:rsidP="00C628C4">
      <w:pPr>
        <w:spacing w:after="0" w:line="240" w:lineRule="auto"/>
        <w:ind w:firstLine="709"/>
        <w:jc w:val="both"/>
      </w:pPr>
      <w:r w:rsidRPr="00157112">
        <w:rPr>
          <w:b/>
        </w:rPr>
        <w:t>Teléfono:</w:t>
      </w:r>
      <w:r>
        <w:t xml:space="preserve"> </w:t>
      </w:r>
      <w:r w:rsidRPr="00B45FF9">
        <w:rPr>
          <w:highlight w:val="yellow"/>
        </w:rPr>
        <w:t>[****]</w:t>
      </w:r>
    </w:p>
    <w:p w14:paraId="0F24093D" w14:textId="77777777" w:rsidR="007652E5" w:rsidRDefault="007652E5" w:rsidP="00C628C4">
      <w:pPr>
        <w:spacing w:after="0" w:line="240" w:lineRule="auto"/>
        <w:ind w:firstLine="709"/>
        <w:jc w:val="both"/>
      </w:pPr>
      <w:r w:rsidRPr="00157112">
        <w:rPr>
          <w:b/>
        </w:rPr>
        <w:t xml:space="preserve">Fax: </w:t>
      </w:r>
      <w:r w:rsidRPr="00B45FF9">
        <w:rPr>
          <w:highlight w:val="yellow"/>
        </w:rPr>
        <w:t>[****]</w:t>
      </w:r>
    </w:p>
    <w:p w14:paraId="5C5670CE" w14:textId="68FBBC37" w:rsidR="00C9116C" w:rsidRDefault="007652E5" w:rsidP="00C628C4">
      <w:pPr>
        <w:spacing w:after="0" w:line="240" w:lineRule="auto"/>
        <w:ind w:firstLine="709"/>
        <w:jc w:val="both"/>
      </w:pPr>
      <w:r w:rsidRPr="00157112">
        <w:rPr>
          <w:b/>
        </w:rPr>
        <w:t xml:space="preserve">Correo electrónico: </w:t>
      </w:r>
      <w:r w:rsidRPr="00B45FF9">
        <w:rPr>
          <w:highlight w:val="yellow"/>
        </w:rPr>
        <w:t>[****]</w:t>
      </w:r>
    </w:p>
    <w:p w14:paraId="2186A05F" w14:textId="77777777" w:rsidR="003778F0" w:rsidRPr="003778F0" w:rsidRDefault="003778F0" w:rsidP="007652E5">
      <w:pPr>
        <w:jc w:val="both"/>
      </w:pPr>
    </w:p>
    <w:p w14:paraId="1A120522" w14:textId="77777777" w:rsidR="007652E5" w:rsidRPr="00157112" w:rsidRDefault="007652E5" w:rsidP="007652E5">
      <w:pPr>
        <w:jc w:val="both"/>
        <w:rPr>
          <w:b/>
        </w:rPr>
      </w:pPr>
      <w:r>
        <w:rPr>
          <w:b/>
        </w:rPr>
        <w:t>2</w:t>
      </w:r>
      <w:r w:rsidR="00027CFF">
        <w:rPr>
          <w:b/>
        </w:rPr>
        <w:t>2</w:t>
      </w:r>
      <w:r w:rsidRPr="00157112">
        <w:rPr>
          <w:b/>
        </w:rPr>
        <w:t>.- PRESENTACIÓN DE OFERTAS:</w:t>
      </w:r>
    </w:p>
    <w:p w14:paraId="167F5879" w14:textId="1ECCCCD1" w:rsidR="00027CFF" w:rsidRPr="005C6C7E" w:rsidRDefault="007652E5" w:rsidP="007652E5">
      <w:pPr>
        <w:jc w:val="both"/>
      </w:pPr>
      <w:r w:rsidRPr="00157112">
        <w:rPr>
          <w:b/>
        </w:rPr>
        <w:t xml:space="preserve">Lugar: </w:t>
      </w:r>
      <w:r>
        <w:t>A través de la Plataforma de la Central de Contratación de la FEMP.</w:t>
      </w:r>
    </w:p>
    <w:p w14:paraId="2E71E0B1" w14:textId="77777777" w:rsidR="007652E5" w:rsidRPr="00027CFF" w:rsidRDefault="007652E5" w:rsidP="007652E5">
      <w:pPr>
        <w:jc w:val="both"/>
        <w:rPr>
          <w:b/>
          <w:bCs/>
        </w:rPr>
      </w:pPr>
      <w:r>
        <w:rPr>
          <w:b/>
          <w:bCs/>
        </w:rPr>
        <w:t>2</w:t>
      </w:r>
      <w:r w:rsidR="00027CFF">
        <w:rPr>
          <w:b/>
          <w:bCs/>
        </w:rPr>
        <w:t>3</w:t>
      </w:r>
      <w:r>
        <w:rPr>
          <w:b/>
          <w:bCs/>
        </w:rPr>
        <w:t xml:space="preserve">.- IDENTIFICACIÓN DEL RESPONSABLE DEL CONTRATO: </w:t>
      </w:r>
      <w:r w:rsidRPr="00D94C84">
        <w:t xml:space="preserve">De conformidad con la cláusula 21.4 del PCA se nombra como responsable del contrato a </w:t>
      </w:r>
      <w:r w:rsidRPr="00B45FF9">
        <w:rPr>
          <w:highlight w:val="yellow"/>
        </w:rPr>
        <w:t>(****)</w:t>
      </w:r>
      <w:r w:rsidRPr="00D94C84">
        <w:t>.</w:t>
      </w:r>
    </w:p>
    <w:p w14:paraId="61C5ABC2" w14:textId="77777777" w:rsidR="007652E5" w:rsidRDefault="007652E5" w:rsidP="007652E5">
      <w:pPr>
        <w:jc w:val="both"/>
      </w:pPr>
      <w:r>
        <w:t xml:space="preserve">Le invitamos a que nos envíe, en el plazo indicado, su oferta, como queda recogido en la cláusula 21 del PCA a través del Portal del Licitador de la Plataforma informática de la Central de Contratación de la FEMP. </w:t>
      </w:r>
    </w:p>
    <w:p w14:paraId="775B19EC" w14:textId="77777777" w:rsidR="007652E5" w:rsidRDefault="007652E5" w:rsidP="007652E5">
      <w:pPr>
        <w:jc w:val="both"/>
      </w:pPr>
      <w:r>
        <w:t>Lo que comunico a los efectos oportunos</w:t>
      </w:r>
    </w:p>
    <w:p w14:paraId="7CFE7AE0" w14:textId="77777777" w:rsidR="00027CFF" w:rsidRDefault="00027CFF" w:rsidP="007652E5">
      <w:pPr>
        <w:jc w:val="both"/>
      </w:pPr>
    </w:p>
    <w:p w14:paraId="49BCE53A" w14:textId="77777777" w:rsidR="00027CFF" w:rsidRDefault="007652E5" w:rsidP="00027CFF">
      <w:pPr>
        <w:jc w:val="center"/>
      </w:pPr>
      <w:r>
        <w:t xml:space="preserve">En </w:t>
      </w:r>
      <w:r w:rsidRPr="008D3B65">
        <w:rPr>
          <w:highlight w:val="yellow"/>
        </w:rPr>
        <w:t>[****]</w:t>
      </w:r>
      <w:r>
        <w:t xml:space="preserve">, a </w:t>
      </w:r>
      <w:r w:rsidRPr="008D3B65">
        <w:rPr>
          <w:highlight w:val="yellow"/>
        </w:rPr>
        <w:t>[****]</w:t>
      </w:r>
    </w:p>
    <w:p w14:paraId="6EB2B3AA" w14:textId="77777777" w:rsidR="007652E5" w:rsidRDefault="007652E5" w:rsidP="00027CFF">
      <w:pPr>
        <w:jc w:val="center"/>
      </w:pPr>
      <w:r>
        <w:t xml:space="preserve">EL ÓRGANO DE CONTRATACION </w:t>
      </w:r>
      <w:r w:rsidRPr="008D3B65">
        <w:rPr>
          <w:highlight w:val="yellow"/>
        </w:rPr>
        <w:t>(</w:t>
      </w:r>
      <w:r>
        <w:rPr>
          <w:highlight w:val="yellow"/>
        </w:rPr>
        <w:t xml:space="preserve">INDICAR </w:t>
      </w:r>
      <w:r w:rsidRPr="008D3B65">
        <w:rPr>
          <w:highlight w:val="yellow"/>
        </w:rPr>
        <w:t>****)</w:t>
      </w:r>
    </w:p>
    <w:p w14:paraId="127A9BD8" w14:textId="7EA6C1DF" w:rsidR="007652E5" w:rsidRPr="00B75A65" w:rsidRDefault="007652E5" w:rsidP="003D72EB">
      <w:pPr>
        <w:ind w:firstLine="708"/>
        <w:jc w:val="center"/>
        <w:sectPr w:rsidR="007652E5" w:rsidRPr="00B75A65">
          <w:pgSz w:w="11906" w:h="16838"/>
          <w:pgMar w:top="1417" w:right="1701" w:bottom="1417" w:left="1701" w:header="708" w:footer="708" w:gutter="0"/>
          <w:cols w:space="708"/>
          <w:docGrid w:linePitch="360"/>
        </w:sectPr>
      </w:pPr>
      <w:r w:rsidRPr="008D3B65">
        <w:rPr>
          <w:highlight w:val="yellow"/>
        </w:rPr>
        <w:t>[</w:t>
      </w:r>
      <w:r>
        <w:rPr>
          <w:highlight w:val="yellow"/>
        </w:rPr>
        <w:t xml:space="preserve">FIRMA </w:t>
      </w:r>
      <w:r w:rsidRPr="008D3B65">
        <w:rPr>
          <w:highlight w:val="yellow"/>
        </w:rPr>
        <w:t>****]</w:t>
      </w:r>
    </w:p>
    <w:p w14:paraId="5A5DEC54" w14:textId="3EE6BC74" w:rsidR="007652E5" w:rsidRPr="00F330D6" w:rsidRDefault="007652E5" w:rsidP="00A7441A">
      <w:pPr>
        <w:jc w:val="center"/>
        <w:rPr>
          <w:b/>
          <w:bCs/>
          <w:sz w:val="24"/>
          <w:szCs w:val="24"/>
        </w:rPr>
      </w:pPr>
      <w:r w:rsidRPr="00F330D6">
        <w:rPr>
          <w:b/>
          <w:bCs/>
          <w:sz w:val="24"/>
          <w:szCs w:val="24"/>
        </w:rPr>
        <w:lastRenderedPageBreak/>
        <w:t>ANEXO I</w:t>
      </w:r>
      <w:r w:rsidR="00A7441A" w:rsidRPr="00F330D6">
        <w:rPr>
          <w:b/>
          <w:bCs/>
          <w:sz w:val="24"/>
          <w:szCs w:val="24"/>
        </w:rPr>
        <w:t xml:space="preserve">: </w:t>
      </w:r>
      <w:r w:rsidRPr="00F330D6">
        <w:rPr>
          <w:b/>
          <w:bCs/>
          <w:sz w:val="24"/>
          <w:szCs w:val="24"/>
        </w:rPr>
        <w:t>INFORMACIÓN SOBRE LOS PUNTOS DE SUMINISTROS (CUPS)</w:t>
      </w:r>
    </w:p>
    <w:p w14:paraId="60404800" w14:textId="2DE56821" w:rsidR="007652E5" w:rsidRPr="00F330D6" w:rsidRDefault="007652E5" w:rsidP="007652E5">
      <w:pPr>
        <w:ind w:firstLine="708"/>
        <w:jc w:val="center"/>
        <w:rPr>
          <w:b/>
          <w:bCs/>
          <w:sz w:val="24"/>
          <w:szCs w:val="24"/>
        </w:rPr>
      </w:pPr>
      <w:r w:rsidRPr="00F330D6">
        <w:rPr>
          <w:b/>
          <w:bCs/>
          <w:sz w:val="24"/>
          <w:szCs w:val="24"/>
        </w:rPr>
        <w:t>Modelo tipo a completar por la EELL</w:t>
      </w:r>
      <w:r w:rsidR="00A7441A" w:rsidRPr="00F330D6">
        <w:rPr>
          <w:b/>
          <w:bCs/>
          <w:sz w:val="24"/>
          <w:szCs w:val="24"/>
        </w:rPr>
        <w:t xml:space="preserve"> </w:t>
      </w:r>
      <w:r w:rsidR="00EC716F" w:rsidRPr="00F330D6">
        <w:rPr>
          <w:b/>
          <w:bCs/>
          <w:sz w:val="24"/>
          <w:szCs w:val="24"/>
        </w:rPr>
        <w:t>en todo caso</w:t>
      </w:r>
    </w:p>
    <w:tbl>
      <w:tblPr>
        <w:tblW w:w="15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64"/>
        <w:gridCol w:w="943"/>
        <w:gridCol w:w="888"/>
        <w:gridCol w:w="733"/>
        <w:gridCol w:w="958"/>
        <w:gridCol w:w="819"/>
        <w:gridCol w:w="625"/>
        <w:gridCol w:w="448"/>
        <w:gridCol w:w="331"/>
        <w:gridCol w:w="331"/>
        <w:gridCol w:w="331"/>
        <w:gridCol w:w="331"/>
        <w:gridCol w:w="503"/>
        <w:gridCol w:w="709"/>
        <w:gridCol w:w="848"/>
        <w:gridCol w:w="570"/>
        <w:gridCol w:w="567"/>
        <w:gridCol w:w="850"/>
        <w:gridCol w:w="463"/>
        <w:gridCol w:w="627"/>
        <w:gridCol w:w="787"/>
        <w:gridCol w:w="533"/>
        <w:gridCol w:w="1148"/>
        <w:gridCol w:w="11"/>
      </w:tblGrid>
      <w:tr w:rsidR="00ED6006" w:rsidRPr="000C2524" w14:paraId="1DEAC394" w14:textId="4EBBAF47" w:rsidTr="00F60C7A">
        <w:trPr>
          <w:trHeight w:val="731"/>
        </w:trPr>
        <w:tc>
          <w:tcPr>
            <w:tcW w:w="1264" w:type="dxa"/>
            <w:shd w:val="clear" w:color="000000" w:fill="5FACAC"/>
            <w:vAlign w:val="bottom"/>
            <w:hideMark/>
          </w:tcPr>
          <w:p w14:paraId="1D172103" w14:textId="77777777" w:rsidR="00ED6006" w:rsidRPr="000C2524" w:rsidRDefault="00ED6006" w:rsidP="00A23C37">
            <w:pPr>
              <w:jc w:val="center"/>
              <w:rPr>
                <w:rFonts w:cs="Calibri"/>
                <w:color w:val="000000"/>
                <w:sz w:val="20"/>
              </w:rPr>
            </w:pPr>
            <w:r w:rsidRPr="000C2524">
              <w:rPr>
                <w:rFonts w:cs="Calibri"/>
                <w:color w:val="000000"/>
                <w:sz w:val="20"/>
              </w:rPr>
              <w:t>Identificación</w:t>
            </w:r>
          </w:p>
        </w:tc>
        <w:tc>
          <w:tcPr>
            <w:tcW w:w="2564" w:type="dxa"/>
            <w:gridSpan w:val="3"/>
            <w:shd w:val="clear" w:color="000000" w:fill="5FACAC"/>
            <w:vAlign w:val="bottom"/>
            <w:hideMark/>
          </w:tcPr>
          <w:p w14:paraId="1B5A30FB" w14:textId="77777777" w:rsidR="00ED6006" w:rsidRPr="000C2524" w:rsidRDefault="00ED6006" w:rsidP="00A23C37">
            <w:pPr>
              <w:jc w:val="center"/>
              <w:rPr>
                <w:rFonts w:cs="Calibri"/>
                <w:color w:val="000000"/>
                <w:sz w:val="20"/>
              </w:rPr>
            </w:pPr>
            <w:r w:rsidRPr="000C2524">
              <w:rPr>
                <w:rFonts w:cs="Calibri"/>
                <w:color w:val="000000"/>
                <w:sz w:val="20"/>
              </w:rPr>
              <w:t>Localización</w:t>
            </w:r>
          </w:p>
        </w:tc>
        <w:tc>
          <w:tcPr>
            <w:tcW w:w="2402" w:type="dxa"/>
            <w:gridSpan w:val="3"/>
            <w:shd w:val="clear" w:color="000000" w:fill="5FACAC"/>
            <w:vAlign w:val="bottom"/>
            <w:hideMark/>
          </w:tcPr>
          <w:p w14:paraId="6E15CC32" w14:textId="77777777" w:rsidR="00ED6006" w:rsidRPr="000C2524" w:rsidRDefault="00ED6006" w:rsidP="00A23C37">
            <w:pPr>
              <w:jc w:val="center"/>
              <w:rPr>
                <w:rFonts w:cs="Calibri"/>
                <w:color w:val="000000"/>
                <w:sz w:val="20"/>
              </w:rPr>
            </w:pPr>
            <w:r w:rsidRPr="000C2524">
              <w:rPr>
                <w:rFonts w:cs="Calibri"/>
                <w:color w:val="000000"/>
                <w:sz w:val="20"/>
              </w:rPr>
              <w:t>Datos generales</w:t>
            </w:r>
          </w:p>
        </w:tc>
        <w:tc>
          <w:tcPr>
            <w:tcW w:w="2275" w:type="dxa"/>
            <w:gridSpan w:val="6"/>
            <w:shd w:val="clear" w:color="000000" w:fill="5FACAC"/>
            <w:vAlign w:val="bottom"/>
            <w:hideMark/>
          </w:tcPr>
          <w:p w14:paraId="55479126" w14:textId="1CB3E1BD" w:rsidR="00ED6006" w:rsidRPr="000C2524" w:rsidRDefault="00ED6006" w:rsidP="00A23C37">
            <w:pPr>
              <w:jc w:val="center"/>
              <w:rPr>
                <w:rFonts w:cs="Calibri"/>
                <w:color w:val="000000"/>
                <w:sz w:val="20"/>
              </w:rPr>
            </w:pPr>
            <w:r w:rsidRPr="000C2524">
              <w:rPr>
                <w:rFonts w:cs="Calibri"/>
                <w:color w:val="000000"/>
                <w:sz w:val="20"/>
              </w:rPr>
              <w:t>Potencia contratada</w:t>
            </w:r>
          </w:p>
        </w:tc>
        <w:tc>
          <w:tcPr>
            <w:tcW w:w="1557" w:type="dxa"/>
            <w:gridSpan w:val="2"/>
            <w:shd w:val="clear" w:color="000000" w:fill="5FACAC"/>
            <w:vAlign w:val="bottom"/>
            <w:hideMark/>
          </w:tcPr>
          <w:p w14:paraId="359849BA" w14:textId="77777777" w:rsidR="00ED6006" w:rsidRPr="000C2524" w:rsidRDefault="00ED6006" w:rsidP="00A23C37">
            <w:pPr>
              <w:jc w:val="center"/>
              <w:rPr>
                <w:rFonts w:cs="Calibri"/>
                <w:color w:val="000000"/>
                <w:sz w:val="20"/>
              </w:rPr>
            </w:pPr>
            <w:r w:rsidRPr="000C2524">
              <w:rPr>
                <w:rFonts w:cs="Calibri"/>
                <w:color w:val="000000"/>
                <w:sz w:val="20"/>
              </w:rPr>
              <w:t>Distribuidora</w:t>
            </w:r>
          </w:p>
        </w:tc>
        <w:tc>
          <w:tcPr>
            <w:tcW w:w="1137" w:type="dxa"/>
            <w:gridSpan w:val="2"/>
            <w:shd w:val="clear" w:color="000000" w:fill="5FACAC"/>
            <w:vAlign w:val="bottom"/>
            <w:hideMark/>
          </w:tcPr>
          <w:p w14:paraId="2E514621" w14:textId="77777777" w:rsidR="00ED6006" w:rsidRPr="000C2524" w:rsidRDefault="00ED6006" w:rsidP="00A23C37">
            <w:pPr>
              <w:jc w:val="center"/>
              <w:rPr>
                <w:rFonts w:cs="Calibri"/>
                <w:color w:val="000000"/>
                <w:sz w:val="20"/>
              </w:rPr>
            </w:pPr>
            <w:r w:rsidRPr="000C2524">
              <w:rPr>
                <w:rFonts w:cs="Calibri"/>
                <w:color w:val="000000"/>
                <w:sz w:val="20"/>
              </w:rPr>
              <w:t xml:space="preserve"> Contrato anterior</w:t>
            </w:r>
          </w:p>
        </w:tc>
        <w:tc>
          <w:tcPr>
            <w:tcW w:w="850" w:type="dxa"/>
            <w:shd w:val="clear" w:color="000000" w:fill="5FACAC"/>
            <w:vAlign w:val="bottom"/>
            <w:hideMark/>
          </w:tcPr>
          <w:p w14:paraId="7EFC267E" w14:textId="77777777" w:rsidR="00ED6006" w:rsidRPr="000C2524" w:rsidRDefault="00ED6006" w:rsidP="00A23C37">
            <w:pPr>
              <w:jc w:val="center"/>
              <w:rPr>
                <w:rFonts w:cs="Calibri"/>
                <w:color w:val="000000"/>
                <w:sz w:val="20"/>
              </w:rPr>
            </w:pPr>
            <w:r w:rsidRPr="000C2524">
              <w:rPr>
                <w:rFonts w:cs="Calibri"/>
                <w:color w:val="000000"/>
                <w:sz w:val="20"/>
              </w:rPr>
              <w:t>Inicio Contrato</w:t>
            </w:r>
          </w:p>
        </w:tc>
        <w:tc>
          <w:tcPr>
            <w:tcW w:w="1090" w:type="dxa"/>
            <w:gridSpan w:val="2"/>
            <w:shd w:val="clear" w:color="000000" w:fill="5FACAC"/>
            <w:vAlign w:val="bottom"/>
            <w:hideMark/>
          </w:tcPr>
          <w:p w14:paraId="2A5DAD0E" w14:textId="77777777" w:rsidR="00ED6006" w:rsidRPr="000C2524" w:rsidRDefault="00ED6006" w:rsidP="00A23C37">
            <w:pPr>
              <w:jc w:val="center"/>
              <w:rPr>
                <w:rFonts w:cs="Calibri"/>
                <w:color w:val="000000"/>
                <w:sz w:val="20"/>
              </w:rPr>
            </w:pPr>
            <w:r w:rsidRPr="000C2524">
              <w:rPr>
                <w:rFonts w:cs="Calibri"/>
                <w:color w:val="000000"/>
                <w:sz w:val="20"/>
              </w:rPr>
              <w:t>Titular del punto de suministro</w:t>
            </w:r>
          </w:p>
        </w:tc>
        <w:tc>
          <w:tcPr>
            <w:tcW w:w="1320" w:type="dxa"/>
            <w:gridSpan w:val="2"/>
            <w:shd w:val="clear" w:color="000000" w:fill="5FACAC"/>
            <w:vAlign w:val="bottom"/>
            <w:hideMark/>
          </w:tcPr>
          <w:p w14:paraId="66C4C089" w14:textId="77777777" w:rsidR="00ED6006" w:rsidRPr="000C2524" w:rsidRDefault="00ED6006" w:rsidP="00A23C37">
            <w:pPr>
              <w:jc w:val="center"/>
              <w:rPr>
                <w:rFonts w:cs="Calibri"/>
                <w:color w:val="000000"/>
                <w:sz w:val="20"/>
              </w:rPr>
            </w:pPr>
            <w:r w:rsidRPr="000C2524">
              <w:rPr>
                <w:rFonts w:cs="Calibri"/>
                <w:color w:val="000000"/>
                <w:sz w:val="20"/>
              </w:rPr>
              <w:t>Centro gestor del punto de suministro</w:t>
            </w:r>
          </w:p>
        </w:tc>
        <w:tc>
          <w:tcPr>
            <w:tcW w:w="1159" w:type="dxa"/>
            <w:gridSpan w:val="2"/>
            <w:shd w:val="clear" w:color="000000" w:fill="5FACAC"/>
            <w:vAlign w:val="bottom"/>
            <w:hideMark/>
          </w:tcPr>
          <w:p w14:paraId="099EC1E0" w14:textId="77777777" w:rsidR="00ED6006" w:rsidRDefault="00ED6006" w:rsidP="00487C5E">
            <w:pPr>
              <w:rPr>
                <w:rFonts w:cs="Calibri"/>
                <w:color w:val="000000"/>
                <w:sz w:val="20"/>
              </w:rPr>
            </w:pPr>
            <w:r w:rsidRPr="000C2524">
              <w:rPr>
                <w:rFonts w:cs="Calibri"/>
                <w:color w:val="000000"/>
                <w:sz w:val="20"/>
              </w:rPr>
              <w:t>Facturación</w:t>
            </w:r>
          </w:p>
          <w:p w14:paraId="251B286E" w14:textId="2A8051AB" w:rsidR="00ED6006" w:rsidRPr="000C2524" w:rsidRDefault="00ED6006" w:rsidP="00487C5E">
            <w:pPr>
              <w:rPr>
                <w:rFonts w:cs="Calibri"/>
                <w:color w:val="000000"/>
                <w:sz w:val="20"/>
              </w:rPr>
            </w:pPr>
          </w:p>
        </w:tc>
      </w:tr>
      <w:tr w:rsidR="00F51C2F" w:rsidRPr="000C2524" w14:paraId="133C8541" w14:textId="60DC5341" w:rsidTr="00E45E93">
        <w:trPr>
          <w:gridAfter w:val="1"/>
          <w:wAfter w:w="11" w:type="dxa"/>
          <w:trHeight w:val="1185"/>
        </w:trPr>
        <w:tc>
          <w:tcPr>
            <w:tcW w:w="1264" w:type="dxa"/>
            <w:shd w:val="clear" w:color="000000" w:fill="CCE4E0"/>
            <w:vAlign w:val="bottom"/>
            <w:hideMark/>
          </w:tcPr>
          <w:p w14:paraId="438C0A30" w14:textId="77777777" w:rsidR="00ED6006" w:rsidRDefault="00ED6006" w:rsidP="00FD2735">
            <w:pPr>
              <w:jc w:val="center"/>
              <w:rPr>
                <w:rFonts w:cs="Calibri"/>
                <w:color w:val="000000"/>
                <w:sz w:val="18"/>
                <w:szCs w:val="18"/>
              </w:rPr>
            </w:pPr>
            <w:r w:rsidRPr="000C2524">
              <w:rPr>
                <w:rFonts w:cs="Calibri"/>
                <w:color w:val="000000"/>
                <w:sz w:val="18"/>
                <w:szCs w:val="18"/>
              </w:rPr>
              <w:t>CUPS</w:t>
            </w:r>
          </w:p>
          <w:p w14:paraId="4EB8DE8F" w14:textId="77777777" w:rsidR="00ED6006" w:rsidRDefault="00ED6006" w:rsidP="00FD2735">
            <w:pPr>
              <w:jc w:val="center"/>
              <w:rPr>
                <w:rFonts w:cs="Calibri"/>
                <w:color w:val="000000"/>
                <w:sz w:val="18"/>
                <w:szCs w:val="18"/>
              </w:rPr>
            </w:pPr>
          </w:p>
          <w:p w14:paraId="525DC068" w14:textId="6E6FB67D" w:rsidR="00ED6006" w:rsidRPr="000C2524" w:rsidRDefault="00ED6006" w:rsidP="00FD2735">
            <w:pPr>
              <w:rPr>
                <w:rFonts w:cs="Calibri"/>
                <w:color w:val="000000"/>
                <w:sz w:val="18"/>
                <w:szCs w:val="18"/>
              </w:rPr>
            </w:pPr>
          </w:p>
        </w:tc>
        <w:tc>
          <w:tcPr>
            <w:tcW w:w="943" w:type="dxa"/>
            <w:shd w:val="clear" w:color="000000" w:fill="CCE4E0"/>
            <w:vAlign w:val="bottom"/>
            <w:hideMark/>
          </w:tcPr>
          <w:p w14:paraId="52AD11A3" w14:textId="77777777" w:rsidR="00ED6006" w:rsidRPr="000C2524" w:rsidRDefault="00ED6006" w:rsidP="00FD2735">
            <w:pPr>
              <w:jc w:val="center"/>
              <w:rPr>
                <w:rFonts w:cs="Calibri"/>
                <w:color w:val="000000"/>
                <w:sz w:val="18"/>
                <w:szCs w:val="18"/>
              </w:rPr>
            </w:pPr>
            <w:r w:rsidRPr="000C2524">
              <w:rPr>
                <w:rFonts w:cs="Calibri"/>
                <w:color w:val="000000"/>
                <w:sz w:val="18"/>
                <w:szCs w:val="18"/>
              </w:rPr>
              <w:t>Dirección Suministro</w:t>
            </w:r>
          </w:p>
        </w:tc>
        <w:tc>
          <w:tcPr>
            <w:tcW w:w="888" w:type="dxa"/>
            <w:shd w:val="clear" w:color="000000" w:fill="CCE4E0"/>
            <w:vAlign w:val="bottom"/>
            <w:hideMark/>
          </w:tcPr>
          <w:p w14:paraId="548A6B10" w14:textId="77777777" w:rsidR="00ED6006" w:rsidRPr="000C2524" w:rsidRDefault="00ED6006" w:rsidP="00FD2735">
            <w:pPr>
              <w:jc w:val="center"/>
              <w:rPr>
                <w:rFonts w:cs="Calibri"/>
                <w:color w:val="000000"/>
                <w:sz w:val="18"/>
                <w:szCs w:val="18"/>
              </w:rPr>
            </w:pPr>
            <w:r w:rsidRPr="000C2524">
              <w:rPr>
                <w:rFonts w:cs="Calibri"/>
                <w:color w:val="000000"/>
                <w:sz w:val="18"/>
                <w:szCs w:val="18"/>
              </w:rPr>
              <w:t>Municipio</w:t>
            </w:r>
          </w:p>
        </w:tc>
        <w:tc>
          <w:tcPr>
            <w:tcW w:w="733" w:type="dxa"/>
            <w:shd w:val="clear" w:color="000000" w:fill="CCE4E0"/>
            <w:vAlign w:val="bottom"/>
            <w:hideMark/>
          </w:tcPr>
          <w:p w14:paraId="5D3A1E47" w14:textId="77777777" w:rsidR="00ED6006" w:rsidRPr="000C2524" w:rsidRDefault="00ED6006" w:rsidP="00FD2735">
            <w:pPr>
              <w:jc w:val="center"/>
              <w:rPr>
                <w:rFonts w:cs="Calibri"/>
                <w:color w:val="000000"/>
                <w:sz w:val="18"/>
                <w:szCs w:val="18"/>
              </w:rPr>
            </w:pPr>
            <w:r w:rsidRPr="000C2524">
              <w:rPr>
                <w:rFonts w:cs="Calibri"/>
                <w:color w:val="000000"/>
                <w:sz w:val="18"/>
                <w:szCs w:val="18"/>
              </w:rPr>
              <w:t>Provincia</w:t>
            </w:r>
          </w:p>
        </w:tc>
        <w:tc>
          <w:tcPr>
            <w:tcW w:w="958" w:type="dxa"/>
            <w:shd w:val="clear" w:color="000000" w:fill="CCE4E0"/>
            <w:vAlign w:val="bottom"/>
            <w:hideMark/>
          </w:tcPr>
          <w:p w14:paraId="0508B995" w14:textId="77777777" w:rsidR="00ED6006" w:rsidRDefault="00ED6006" w:rsidP="00ED6006">
            <w:pPr>
              <w:jc w:val="center"/>
              <w:rPr>
                <w:rFonts w:cs="Calibri"/>
                <w:color w:val="000000"/>
                <w:sz w:val="18"/>
                <w:szCs w:val="18"/>
              </w:rPr>
            </w:pPr>
            <w:r w:rsidRPr="000C2524">
              <w:rPr>
                <w:rFonts w:cs="Calibri"/>
                <w:color w:val="000000"/>
                <w:sz w:val="18"/>
                <w:szCs w:val="18"/>
              </w:rPr>
              <w:t>Categoría Peaje de Acceso</w:t>
            </w:r>
          </w:p>
          <w:p w14:paraId="19A85EFD" w14:textId="2E1539A7" w:rsidR="00ED6006" w:rsidRPr="00ED6006" w:rsidRDefault="00ED6006" w:rsidP="00ED6006">
            <w:pPr>
              <w:rPr>
                <w:rFonts w:cs="Calibri"/>
                <w:b/>
                <w:bCs/>
                <w:color w:val="000000"/>
                <w:sz w:val="18"/>
                <w:szCs w:val="18"/>
              </w:rPr>
            </w:pPr>
            <w:r>
              <w:rPr>
                <w:rFonts w:cs="Calibri"/>
                <w:b/>
                <w:bCs/>
                <w:color w:val="000000"/>
                <w:sz w:val="18"/>
                <w:szCs w:val="18"/>
              </w:rPr>
              <w:t xml:space="preserve"> </w:t>
            </w:r>
            <w:r w:rsidRPr="00ED6006">
              <w:rPr>
                <w:rFonts w:cs="Calibri"/>
                <w:b/>
                <w:bCs/>
                <w:color w:val="000000"/>
                <w:sz w:val="18"/>
                <w:szCs w:val="18"/>
              </w:rPr>
              <w:t>(Tarifa</w:t>
            </w:r>
            <w:r w:rsidR="003C0490">
              <w:rPr>
                <w:rFonts w:cs="Calibri"/>
                <w:b/>
                <w:bCs/>
                <w:color w:val="000000"/>
                <w:sz w:val="18"/>
                <w:szCs w:val="18"/>
              </w:rPr>
              <w:t xml:space="preserve"> </w:t>
            </w:r>
            <w:r w:rsidR="00955A7E">
              <w:rPr>
                <w:rFonts w:cs="Calibri"/>
                <w:b/>
                <w:bCs/>
                <w:color w:val="000000"/>
                <w:sz w:val="18"/>
                <w:szCs w:val="18"/>
              </w:rPr>
              <w:t>circular 3/2020)</w:t>
            </w:r>
            <w:r w:rsidR="00D97F5A">
              <w:rPr>
                <w:rStyle w:val="Refdenotaalpie"/>
                <w:rFonts w:cs="Calibri"/>
                <w:b/>
                <w:bCs/>
                <w:color w:val="000000"/>
                <w:sz w:val="18"/>
                <w:szCs w:val="18"/>
              </w:rPr>
              <w:footnoteReference w:id="4"/>
            </w:r>
            <w:r w:rsidRPr="00ED6006">
              <w:rPr>
                <w:rFonts w:cs="Calibri"/>
                <w:b/>
                <w:bCs/>
                <w:color w:val="000000"/>
                <w:sz w:val="18"/>
                <w:szCs w:val="18"/>
              </w:rPr>
              <w:t xml:space="preserve"> </w:t>
            </w:r>
          </w:p>
        </w:tc>
        <w:tc>
          <w:tcPr>
            <w:tcW w:w="819" w:type="dxa"/>
            <w:shd w:val="clear" w:color="000000" w:fill="CCE4E0"/>
            <w:vAlign w:val="bottom"/>
            <w:hideMark/>
          </w:tcPr>
          <w:p w14:paraId="6B50D78A" w14:textId="39B577F3" w:rsidR="00ED6006" w:rsidRPr="000C2524" w:rsidRDefault="00ED6006" w:rsidP="00FD2735">
            <w:pPr>
              <w:jc w:val="center"/>
              <w:rPr>
                <w:rFonts w:cs="Calibri"/>
                <w:color w:val="000000"/>
                <w:sz w:val="18"/>
                <w:szCs w:val="18"/>
              </w:rPr>
            </w:pPr>
            <w:r w:rsidRPr="000C2524">
              <w:rPr>
                <w:rFonts w:cs="Calibri"/>
                <w:color w:val="000000"/>
                <w:sz w:val="18"/>
                <w:szCs w:val="18"/>
              </w:rPr>
              <w:t>Tensión de conexión (V)</w:t>
            </w:r>
          </w:p>
        </w:tc>
        <w:tc>
          <w:tcPr>
            <w:tcW w:w="625" w:type="dxa"/>
            <w:shd w:val="clear" w:color="000000" w:fill="CCE4E0"/>
            <w:vAlign w:val="bottom"/>
            <w:hideMark/>
          </w:tcPr>
          <w:p w14:paraId="478562D8" w14:textId="77777777" w:rsidR="00ED6006" w:rsidRDefault="00ED6006" w:rsidP="00FD2735">
            <w:pPr>
              <w:jc w:val="center"/>
              <w:rPr>
                <w:rFonts w:cs="Calibri"/>
                <w:color w:val="000000"/>
                <w:sz w:val="18"/>
                <w:szCs w:val="18"/>
              </w:rPr>
            </w:pPr>
            <w:r w:rsidRPr="000C2524">
              <w:rPr>
                <w:rFonts w:cs="Calibri"/>
                <w:color w:val="000000"/>
                <w:sz w:val="18"/>
                <w:szCs w:val="18"/>
              </w:rPr>
              <w:t>Esencial</w:t>
            </w:r>
          </w:p>
          <w:p w14:paraId="1769BBDA" w14:textId="3D0E1AD0" w:rsidR="00ED6006" w:rsidRPr="000C2524" w:rsidRDefault="00ED6006" w:rsidP="00FD2735">
            <w:pPr>
              <w:jc w:val="center"/>
              <w:rPr>
                <w:rFonts w:cs="Calibri"/>
                <w:color w:val="000000"/>
                <w:sz w:val="18"/>
                <w:szCs w:val="18"/>
              </w:rPr>
            </w:pPr>
            <w:r>
              <w:rPr>
                <w:rFonts w:cs="Calibri"/>
                <w:color w:val="000000"/>
                <w:sz w:val="18"/>
                <w:szCs w:val="18"/>
              </w:rPr>
              <w:t>(SI/NO)</w:t>
            </w:r>
          </w:p>
        </w:tc>
        <w:tc>
          <w:tcPr>
            <w:tcW w:w="448" w:type="dxa"/>
            <w:shd w:val="clear" w:color="000000" w:fill="CCE4E0"/>
            <w:vAlign w:val="bottom"/>
            <w:hideMark/>
          </w:tcPr>
          <w:p w14:paraId="4E585144" w14:textId="77777777" w:rsidR="00ED6006" w:rsidRPr="00ED6006" w:rsidRDefault="00ED6006" w:rsidP="00FD2735">
            <w:pPr>
              <w:jc w:val="center"/>
              <w:rPr>
                <w:rFonts w:cs="Calibri"/>
                <w:sz w:val="18"/>
                <w:szCs w:val="18"/>
              </w:rPr>
            </w:pPr>
            <w:r w:rsidRPr="00ED6006">
              <w:rPr>
                <w:rFonts w:cs="Calibri"/>
                <w:sz w:val="18"/>
                <w:szCs w:val="18"/>
              </w:rPr>
              <w:t>P1</w:t>
            </w:r>
          </w:p>
        </w:tc>
        <w:tc>
          <w:tcPr>
            <w:tcW w:w="331" w:type="dxa"/>
            <w:shd w:val="clear" w:color="000000" w:fill="CCE4E0"/>
            <w:vAlign w:val="bottom"/>
            <w:hideMark/>
          </w:tcPr>
          <w:p w14:paraId="2D328AF3" w14:textId="77777777" w:rsidR="00ED6006" w:rsidRPr="00ED6006" w:rsidRDefault="00ED6006" w:rsidP="00FD2735">
            <w:pPr>
              <w:jc w:val="center"/>
              <w:rPr>
                <w:rFonts w:cs="Calibri"/>
                <w:sz w:val="18"/>
                <w:szCs w:val="18"/>
              </w:rPr>
            </w:pPr>
            <w:r w:rsidRPr="00ED6006">
              <w:rPr>
                <w:rFonts w:cs="Calibri"/>
                <w:sz w:val="18"/>
                <w:szCs w:val="18"/>
              </w:rPr>
              <w:t>P2</w:t>
            </w:r>
          </w:p>
        </w:tc>
        <w:tc>
          <w:tcPr>
            <w:tcW w:w="331" w:type="dxa"/>
            <w:shd w:val="clear" w:color="000000" w:fill="CCE4E0"/>
            <w:vAlign w:val="bottom"/>
            <w:hideMark/>
          </w:tcPr>
          <w:p w14:paraId="07095FAD" w14:textId="77777777" w:rsidR="00ED6006" w:rsidRPr="00ED6006" w:rsidRDefault="00ED6006" w:rsidP="00FD2735">
            <w:pPr>
              <w:jc w:val="center"/>
              <w:rPr>
                <w:rFonts w:cs="Calibri"/>
                <w:sz w:val="18"/>
                <w:szCs w:val="18"/>
              </w:rPr>
            </w:pPr>
            <w:r w:rsidRPr="00ED6006">
              <w:rPr>
                <w:rFonts w:cs="Calibri"/>
                <w:sz w:val="18"/>
                <w:szCs w:val="18"/>
              </w:rPr>
              <w:t>P3</w:t>
            </w:r>
          </w:p>
        </w:tc>
        <w:tc>
          <w:tcPr>
            <w:tcW w:w="331" w:type="dxa"/>
            <w:shd w:val="clear" w:color="000000" w:fill="CCE4E0"/>
            <w:vAlign w:val="bottom"/>
            <w:hideMark/>
          </w:tcPr>
          <w:p w14:paraId="0DA829B2" w14:textId="77777777" w:rsidR="00ED6006" w:rsidRPr="00ED6006" w:rsidRDefault="00ED6006" w:rsidP="00FD2735">
            <w:pPr>
              <w:jc w:val="center"/>
              <w:rPr>
                <w:rFonts w:cs="Calibri"/>
                <w:sz w:val="18"/>
                <w:szCs w:val="18"/>
              </w:rPr>
            </w:pPr>
            <w:r w:rsidRPr="00ED6006">
              <w:rPr>
                <w:rFonts w:cs="Calibri"/>
                <w:sz w:val="18"/>
                <w:szCs w:val="18"/>
              </w:rPr>
              <w:t>P4</w:t>
            </w:r>
          </w:p>
        </w:tc>
        <w:tc>
          <w:tcPr>
            <w:tcW w:w="331" w:type="dxa"/>
            <w:shd w:val="clear" w:color="000000" w:fill="CCE4E0"/>
            <w:vAlign w:val="bottom"/>
          </w:tcPr>
          <w:p w14:paraId="6573C7BE" w14:textId="2782701B" w:rsidR="00ED6006" w:rsidRPr="00ED6006" w:rsidRDefault="00ED6006" w:rsidP="00FD2735">
            <w:pPr>
              <w:rPr>
                <w:rFonts w:cs="Calibri"/>
                <w:sz w:val="18"/>
                <w:szCs w:val="18"/>
              </w:rPr>
            </w:pPr>
            <w:r w:rsidRPr="00ED6006">
              <w:rPr>
                <w:rFonts w:cs="Calibri"/>
                <w:sz w:val="18"/>
                <w:szCs w:val="18"/>
              </w:rPr>
              <w:t>P5</w:t>
            </w:r>
          </w:p>
        </w:tc>
        <w:tc>
          <w:tcPr>
            <w:tcW w:w="503" w:type="dxa"/>
            <w:shd w:val="clear" w:color="000000" w:fill="CCE4E0"/>
            <w:vAlign w:val="bottom"/>
            <w:hideMark/>
          </w:tcPr>
          <w:p w14:paraId="07544DD6" w14:textId="51EE2F2B" w:rsidR="00ED6006" w:rsidRPr="00ED6006" w:rsidRDefault="00ED6006" w:rsidP="00FD2735">
            <w:pPr>
              <w:jc w:val="center"/>
              <w:rPr>
                <w:rFonts w:cs="Calibri"/>
                <w:sz w:val="18"/>
                <w:szCs w:val="18"/>
              </w:rPr>
            </w:pPr>
            <w:r w:rsidRPr="00ED6006">
              <w:rPr>
                <w:rFonts w:cs="Calibri"/>
                <w:sz w:val="18"/>
                <w:szCs w:val="18"/>
              </w:rPr>
              <w:t>P6</w:t>
            </w:r>
          </w:p>
        </w:tc>
        <w:tc>
          <w:tcPr>
            <w:tcW w:w="709" w:type="dxa"/>
            <w:shd w:val="clear" w:color="000000" w:fill="CCE4E0"/>
            <w:vAlign w:val="bottom"/>
            <w:hideMark/>
          </w:tcPr>
          <w:p w14:paraId="483AB8BF" w14:textId="5DA97077" w:rsidR="00ED6006" w:rsidRPr="000C2524" w:rsidRDefault="00ED6006" w:rsidP="00FD2735">
            <w:pPr>
              <w:jc w:val="center"/>
              <w:rPr>
                <w:rFonts w:cs="Calibri"/>
                <w:color w:val="000000"/>
                <w:sz w:val="18"/>
                <w:szCs w:val="18"/>
              </w:rPr>
            </w:pPr>
            <w:r w:rsidRPr="000C2524">
              <w:rPr>
                <w:rFonts w:cs="Calibri"/>
                <w:color w:val="000000"/>
                <w:sz w:val="18"/>
                <w:szCs w:val="18"/>
              </w:rPr>
              <w:t>CIF Distri</w:t>
            </w:r>
            <w:r>
              <w:rPr>
                <w:rFonts w:cs="Calibri"/>
                <w:color w:val="000000"/>
                <w:sz w:val="18"/>
                <w:szCs w:val="18"/>
              </w:rPr>
              <w:t>-</w:t>
            </w:r>
            <w:r w:rsidRPr="000C2524">
              <w:rPr>
                <w:rFonts w:cs="Calibri"/>
                <w:color w:val="000000"/>
                <w:sz w:val="18"/>
                <w:szCs w:val="18"/>
              </w:rPr>
              <w:t>buidora</w:t>
            </w:r>
          </w:p>
        </w:tc>
        <w:tc>
          <w:tcPr>
            <w:tcW w:w="848" w:type="dxa"/>
            <w:shd w:val="clear" w:color="000000" w:fill="CCE4E0"/>
            <w:vAlign w:val="bottom"/>
            <w:hideMark/>
          </w:tcPr>
          <w:p w14:paraId="0FCE6576" w14:textId="01C780EB" w:rsidR="00ED6006" w:rsidRPr="000C2524" w:rsidRDefault="00ED6006" w:rsidP="00FD2735">
            <w:pPr>
              <w:jc w:val="center"/>
              <w:rPr>
                <w:rFonts w:cs="Calibri"/>
                <w:color w:val="000000"/>
                <w:sz w:val="18"/>
                <w:szCs w:val="18"/>
              </w:rPr>
            </w:pPr>
            <w:r w:rsidRPr="000C2524">
              <w:rPr>
                <w:rFonts w:cs="Calibri"/>
                <w:color w:val="000000"/>
                <w:sz w:val="18"/>
                <w:szCs w:val="18"/>
              </w:rPr>
              <w:t>Denomi</w:t>
            </w:r>
            <w:r>
              <w:rPr>
                <w:rFonts w:cs="Calibri"/>
                <w:color w:val="000000"/>
                <w:sz w:val="18"/>
                <w:szCs w:val="18"/>
              </w:rPr>
              <w:t>-</w:t>
            </w:r>
            <w:r w:rsidRPr="000C2524">
              <w:rPr>
                <w:rFonts w:cs="Calibri"/>
                <w:color w:val="000000"/>
                <w:sz w:val="18"/>
                <w:szCs w:val="18"/>
              </w:rPr>
              <w:t>nación</w:t>
            </w:r>
          </w:p>
        </w:tc>
        <w:tc>
          <w:tcPr>
            <w:tcW w:w="570" w:type="dxa"/>
            <w:shd w:val="clear" w:color="000000" w:fill="CCE4E0"/>
            <w:vAlign w:val="bottom"/>
            <w:hideMark/>
          </w:tcPr>
          <w:p w14:paraId="7C170CD2" w14:textId="77777777" w:rsidR="00ED6006" w:rsidRPr="000C2524" w:rsidRDefault="00ED6006" w:rsidP="00FD2735">
            <w:pPr>
              <w:jc w:val="center"/>
              <w:rPr>
                <w:rFonts w:cs="Calibri"/>
                <w:color w:val="000000"/>
                <w:sz w:val="18"/>
                <w:szCs w:val="18"/>
              </w:rPr>
            </w:pPr>
            <w:r w:rsidRPr="000C2524">
              <w:rPr>
                <w:rFonts w:cs="Calibri"/>
                <w:color w:val="000000"/>
                <w:sz w:val="18"/>
                <w:szCs w:val="18"/>
              </w:rPr>
              <w:t>Fecha inicio</w:t>
            </w:r>
          </w:p>
        </w:tc>
        <w:tc>
          <w:tcPr>
            <w:tcW w:w="567" w:type="dxa"/>
            <w:shd w:val="clear" w:color="000000" w:fill="CCE4E0"/>
            <w:vAlign w:val="bottom"/>
            <w:hideMark/>
          </w:tcPr>
          <w:p w14:paraId="1B53D3E5" w14:textId="77777777" w:rsidR="00ED6006" w:rsidRPr="000C2524" w:rsidRDefault="00ED6006" w:rsidP="00FD2735">
            <w:pPr>
              <w:jc w:val="center"/>
              <w:rPr>
                <w:rFonts w:cs="Calibri"/>
                <w:color w:val="000000"/>
                <w:sz w:val="18"/>
                <w:szCs w:val="18"/>
              </w:rPr>
            </w:pPr>
            <w:r w:rsidRPr="000C2524">
              <w:rPr>
                <w:rFonts w:cs="Calibri"/>
                <w:color w:val="000000"/>
                <w:sz w:val="18"/>
                <w:szCs w:val="18"/>
              </w:rPr>
              <w:t>Fecha fin</w:t>
            </w:r>
          </w:p>
        </w:tc>
        <w:tc>
          <w:tcPr>
            <w:tcW w:w="850" w:type="dxa"/>
            <w:shd w:val="clear" w:color="000000" w:fill="CCE4E0"/>
            <w:vAlign w:val="bottom"/>
            <w:hideMark/>
          </w:tcPr>
          <w:p w14:paraId="79F4B88D" w14:textId="58E87D48" w:rsidR="00ED6006" w:rsidRPr="00C91A14" w:rsidRDefault="00ED6006" w:rsidP="00FD2735">
            <w:pPr>
              <w:jc w:val="center"/>
              <w:rPr>
                <w:rFonts w:cs="Calibri"/>
                <w:b/>
                <w:bCs/>
                <w:color w:val="000000"/>
                <w:sz w:val="18"/>
                <w:szCs w:val="18"/>
              </w:rPr>
            </w:pPr>
            <w:r w:rsidRPr="00C91A14">
              <w:rPr>
                <w:rFonts w:cs="Calibri"/>
                <w:b/>
                <w:bCs/>
                <w:color w:val="000000"/>
                <w:sz w:val="18"/>
                <w:szCs w:val="18"/>
              </w:rPr>
              <w:t xml:space="preserve">Fecha </w:t>
            </w:r>
            <w:r w:rsidR="003C0490">
              <w:rPr>
                <w:rFonts w:cs="Calibri"/>
                <w:b/>
                <w:bCs/>
                <w:color w:val="000000"/>
                <w:sz w:val="18"/>
                <w:szCs w:val="18"/>
              </w:rPr>
              <w:t xml:space="preserve">de inicio </w:t>
            </w:r>
            <w:r w:rsidRPr="00C91A14">
              <w:rPr>
                <w:rFonts w:cs="Calibri"/>
                <w:b/>
                <w:bCs/>
                <w:color w:val="000000"/>
                <w:sz w:val="18"/>
                <w:szCs w:val="18"/>
              </w:rPr>
              <w:t>diferida</w:t>
            </w:r>
          </w:p>
        </w:tc>
        <w:tc>
          <w:tcPr>
            <w:tcW w:w="463" w:type="dxa"/>
            <w:shd w:val="clear" w:color="000000" w:fill="CCE4E0"/>
            <w:vAlign w:val="bottom"/>
            <w:hideMark/>
          </w:tcPr>
          <w:p w14:paraId="3C58FA8D" w14:textId="77777777" w:rsidR="00ED6006" w:rsidRPr="000C2524" w:rsidRDefault="00ED6006" w:rsidP="00FD2735">
            <w:pPr>
              <w:jc w:val="center"/>
              <w:rPr>
                <w:rFonts w:cs="Calibri"/>
                <w:color w:val="000000"/>
                <w:sz w:val="18"/>
                <w:szCs w:val="18"/>
              </w:rPr>
            </w:pPr>
            <w:r w:rsidRPr="000C2524">
              <w:rPr>
                <w:rFonts w:cs="Calibri"/>
                <w:color w:val="000000"/>
                <w:sz w:val="18"/>
                <w:szCs w:val="18"/>
              </w:rPr>
              <w:t>CIF Titular</w:t>
            </w:r>
          </w:p>
        </w:tc>
        <w:tc>
          <w:tcPr>
            <w:tcW w:w="627" w:type="dxa"/>
            <w:shd w:val="clear" w:color="000000" w:fill="CCE4E0"/>
            <w:vAlign w:val="bottom"/>
            <w:hideMark/>
          </w:tcPr>
          <w:p w14:paraId="3C90BA7B" w14:textId="77777777" w:rsidR="00ED6006" w:rsidRPr="000C2524" w:rsidRDefault="00ED6006" w:rsidP="00FD2735">
            <w:pPr>
              <w:jc w:val="center"/>
              <w:rPr>
                <w:rFonts w:cs="Calibri"/>
                <w:color w:val="000000"/>
                <w:sz w:val="18"/>
                <w:szCs w:val="18"/>
              </w:rPr>
            </w:pPr>
            <w:r w:rsidRPr="000C2524">
              <w:rPr>
                <w:rFonts w:cs="Calibri"/>
                <w:color w:val="000000"/>
                <w:sz w:val="18"/>
                <w:szCs w:val="18"/>
              </w:rPr>
              <w:t xml:space="preserve">Titular </w:t>
            </w:r>
          </w:p>
        </w:tc>
        <w:tc>
          <w:tcPr>
            <w:tcW w:w="787" w:type="dxa"/>
            <w:shd w:val="clear" w:color="000000" w:fill="CCE4E0"/>
            <w:vAlign w:val="bottom"/>
            <w:hideMark/>
          </w:tcPr>
          <w:p w14:paraId="174ED08F" w14:textId="77777777" w:rsidR="00ED6006" w:rsidRPr="000C2524" w:rsidRDefault="00ED6006" w:rsidP="00FD2735">
            <w:pPr>
              <w:jc w:val="center"/>
              <w:rPr>
                <w:rFonts w:cs="Calibri"/>
                <w:color w:val="000000"/>
                <w:sz w:val="18"/>
                <w:szCs w:val="18"/>
              </w:rPr>
            </w:pPr>
            <w:r w:rsidRPr="000C2524">
              <w:rPr>
                <w:rFonts w:cs="Calibri"/>
                <w:color w:val="000000"/>
                <w:sz w:val="18"/>
                <w:szCs w:val="18"/>
              </w:rPr>
              <w:t>DIR3</w:t>
            </w:r>
          </w:p>
        </w:tc>
        <w:tc>
          <w:tcPr>
            <w:tcW w:w="533" w:type="dxa"/>
            <w:shd w:val="clear" w:color="000000" w:fill="CCE4E0"/>
            <w:vAlign w:val="bottom"/>
            <w:hideMark/>
          </w:tcPr>
          <w:p w14:paraId="45A3C98D" w14:textId="77777777" w:rsidR="00ED6006" w:rsidRPr="000C2524" w:rsidRDefault="00ED6006" w:rsidP="00FD2735">
            <w:pPr>
              <w:jc w:val="center"/>
              <w:rPr>
                <w:rFonts w:cs="Calibri"/>
                <w:color w:val="000000"/>
                <w:sz w:val="18"/>
                <w:szCs w:val="18"/>
              </w:rPr>
            </w:pPr>
            <w:r w:rsidRPr="000C2524">
              <w:rPr>
                <w:rFonts w:cs="Calibri"/>
                <w:color w:val="000000"/>
                <w:sz w:val="18"/>
                <w:szCs w:val="18"/>
              </w:rPr>
              <w:t>DIR3</w:t>
            </w:r>
          </w:p>
        </w:tc>
        <w:tc>
          <w:tcPr>
            <w:tcW w:w="1148" w:type="dxa"/>
            <w:shd w:val="clear" w:color="000000" w:fill="CCE4E0"/>
            <w:vAlign w:val="bottom"/>
            <w:hideMark/>
          </w:tcPr>
          <w:p w14:paraId="37780AA1" w14:textId="77777777" w:rsidR="00ED6006" w:rsidRPr="000C2524" w:rsidRDefault="00ED6006" w:rsidP="00FD2735">
            <w:pPr>
              <w:jc w:val="center"/>
              <w:rPr>
                <w:rFonts w:cs="Calibri"/>
                <w:color w:val="000000"/>
                <w:sz w:val="18"/>
                <w:szCs w:val="18"/>
              </w:rPr>
            </w:pPr>
            <w:r w:rsidRPr="000C2524">
              <w:rPr>
                <w:rFonts w:cs="Calibri"/>
                <w:color w:val="000000"/>
                <w:sz w:val="18"/>
                <w:szCs w:val="18"/>
              </w:rPr>
              <w:t>CIF Pagador</w:t>
            </w:r>
          </w:p>
        </w:tc>
      </w:tr>
      <w:tr w:rsidR="00E45E93" w:rsidRPr="000C2524" w14:paraId="7A874B08" w14:textId="75341DEF" w:rsidTr="00E45E93">
        <w:trPr>
          <w:gridAfter w:val="1"/>
          <w:wAfter w:w="11" w:type="dxa"/>
          <w:trHeight w:val="416"/>
        </w:trPr>
        <w:tc>
          <w:tcPr>
            <w:tcW w:w="1264" w:type="dxa"/>
            <w:shd w:val="clear" w:color="auto" w:fill="auto"/>
            <w:vAlign w:val="bottom"/>
            <w:hideMark/>
          </w:tcPr>
          <w:p w14:paraId="13D0BC06" w14:textId="77777777" w:rsidR="00ED6006" w:rsidRPr="000C2524" w:rsidRDefault="00ED6006" w:rsidP="00FD2735">
            <w:pPr>
              <w:rPr>
                <w:rFonts w:cs="Calibri"/>
                <w:color w:val="000000"/>
                <w:sz w:val="16"/>
                <w:szCs w:val="16"/>
              </w:rPr>
            </w:pPr>
            <w:r w:rsidRPr="000C2524">
              <w:rPr>
                <w:rFonts w:cs="Calibri"/>
                <w:color w:val="000000"/>
                <w:sz w:val="16"/>
                <w:szCs w:val="16"/>
              </w:rPr>
              <w:t> </w:t>
            </w:r>
          </w:p>
        </w:tc>
        <w:tc>
          <w:tcPr>
            <w:tcW w:w="943" w:type="dxa"/>
            <w:shd w:val="clear" w:color="auto" w:fill="auto"/>
            <w:vAlign w:val="bottom"/>
            <w:hideMark/>
          </w:tcPr>
          <w:p w14:paraId="61E96AC9" w14:textId="77777777" w:rsidR="00ED6006" w:rsidRPr="000C2524" w:rsidRDefault="00ED6006" w:rsidP="00FD2735">
            <w:pPr>
              <w:rPr>
                <w:rFonts w:cs="Calibri"/>
                <w:color w:val="000000"/>
                <w:sz w:val="16"/>
                <w:szCs w:val="16"/>
              </w:rPr>
            </w:pPr>
            <w:r w:rsidRPr="000C2524">
              <w:rPr>
                <w:rFonts w:cs="Calibri"/>
                <w:color w:val="000000"/>
                <w:sz w:val="16"/>
                <w:szCs w:val="16"/>
              </w:rPr>
              <w:t> </w:t>
            </w:r>
          </w:p>
        </w:tc>
        <w:tc>
          <w:tcPr>
            <w:tcW w:w="888" w:type="dxa"/>
            <w:shd w:val="clear" w:color="auto" w:fill="auto"/>
            <w:vAlign w:val="bottom"/>
            <w:hideMark/>
          </w:tcPr>
          <w:p w14:paraId="52B29DA0" w14:textId="77777777" w:rsidR="00ED6006" w:rsidRPr="000C2524" w:rsidRDefault="00ED6006" w:rsidP="00FD2735">
            <w:pPr>
              <w:rPr>
                <w:rFonts w:cs="Calibri"/>
                <w:color w:val="000000"/>
                <w:sz w:val="16"/>
                <w:szCs w:val="16"/>
              </w:rPr>
            </w:pPr>
            <w:r w:rsidRPr="000C2524">
              <w:rPr>
                <w:rFonts w:cs="Calibri"/>
                <w:color w:val="000000"/>
                <w:sz w:val="16"/>
                <w:szCs w:val="16"/>
              </w:rPr>
              <w:t> </w:t>
            </w:r>
          </w:p>
        </w:tc>
        <w:tc>
          <w:tcPr>
            <w:tcW w:w="733" w:type="dxa"/>
            <w:shd w:val="clear" w:color="auto" w:fill="auto"/>
            <w:vAlign w:val="bottom"/>
            <w:hideMark/>
          </w:tcPr>
          <w:p w14:paraId="2955DF97" w14:textId="77777777" w:rsidR="00ED6006" w:rsidRPr="000C2524" w:rsidRDefault="00ED6006" w:rsidP="00FD2735">
            <w:pPr>
              <w:rPr>
                <w:rFonts w:cs="Calibri"/>
                <w:color w:val="000000"/>
                <w:sz w:val="16"/>
                <w:szCs w:val="16"/>
              </w:rPr>
            </w:pPr>
            <w:r w:rsidRPr="000C2524">
              <w:rPr>
                <w:rFonts w:cs="Calibri"/>
                <w:color w:val="000000"/>
                <w:sz w:val="16"/>
                <w:szCs w:val="16"/>
              </w:rPr>
              <w:t> </w:t>
            </w:r>
          </w:p>
        </w:tc>
        <w:tc>
          <w:tcPr>
            <w:tcW w:w="958" w:type="dxa"/>
            <w:shd w:val="clear" w:color="auto" w:fill="auto"/>
            <w:vAlign w:val="bottom"/>
            <w:hideMark/>
          </w:tcPr>
          <w:p w14:paraId="5E6F5CE0" w14:textId="77777777" w:rsidR="00ED6006" w:rsidRPr="000C2524" w:rsidRDefault="00ED6006" w:rsidP="00FD2735">
            <w:pPr>
              <w:rPr>
                <w:rFonts w:cs="Calibri"/>
                <w:color w:val="000000"/>
                <w:sz w:val="16"/>
                <w:szCs w:val="16"/>
              </w:rPr>
            </w:pPr>
            <w:r w:rsidRPr="000C2524">
              <w:rPr>
                <w:rFonts w:cs="Calibri"/>
                <w:color w:val="000000"/>
                <w:sz w:val="16"/>
                <w:szCs w:val="16"/>
              </w:rPr>
              <w:t> </w:t>
            </w:r>
          </w:p>
        </w:tc>
        <w:tc>
          <w:tcPr>
            <w:tcW w:w="819" w:type="dxa"/>
            <w:shd w:val="clear" w:color="auto" w:fill="auto"/>
            <w:vAlign w:val="bottom"/>
            <w:hideMark/>
          </w:tcPr>
          <w:p w14:paraId="714ADFFA" w14:textId="77777777" w:rsidR="00ED6006" w:rsidRPr="000C2524" w:rsidRDefault="00ED6006" w:rsidP="00FD2735">
            <w:pPr>
              <w:rPr>
                <w:rFonts w:cs="Calibri"/>
                <w:color w:val="000000"/>
                <w:sz w:val="16"/>
                <w:szCs w:val="16"/>
              </w:rPr>
            </w:pPr>
            <w:r w:rsidRPr="000C2524">
              <w:rPr>
                <w:rFonts w:cs="Calibri"/>
                <w:color w:val="000000"/>
                <w:sz w:val="16"/>
                <w:szCs w:val="16"/>
              </w:rPr>
              <w:t> </w:t>
            </w:r>
          </w:p>
        </w:tc>
        <w:tc>
          <w:tcPr>
            <w:tcW w:w="625" w:type="dxa"/>
            <w:shd w:val="clear" w:color="auto" w:fill="auto"/>
            <w:vAlign w:val="bottom"/>
            <w:hideMark/>
          </w:tcPr>
          <w:p w14:paraId="607F7B85" w14:textId="77777777" w:rsidR="00ED6006" w:rsidRPr="000C2524" w:rsidRDefault="00ED6006" w:rsidP="00FD2735">
            <w:pPr>
              <w:rPr>
                <w:rFonts w:cs="Calibri"/>
                <w:color w:val="000000"/>
                <w:sz w:val="16"/>
                <w:szCs w:val="16"/>
              </w:rPr>
            </w:pPr>
            <w:r w:rsidRPr="000C2524">
              <w:rPr>
                <w:rFonts w:cs="Calibri"/>
                <w:color w:val="000000"/>
                <w:sz w:val="16"/>
                <w:szCs w:val="16"/>
              </w:rPr>
              <w:t> </w:t>
            </w:r>
          </w:p>
        </w:tc>
        <w:tc>
          <w:tcPr>
            <w:tcW w:w="448" w:type="dxa"/>
            <w:shd w:val="clear" w:color="auto" w:fill="auto"/>
            <w:vAlign w:val="bottom"/>
            <w:hideMark/>
          </w:tcPr>
          <w:p w14:paraId="15B28758" w14:textId="77777777" w:rsidR="00ED6006" w:rsidRPr="000C2524" w:rsidRDefault="00ED6006" w:rsidP="00FD2735">
            <w:pPr>
              <w:rPr>
                <w:rFonts w:cs="Calibri"/>
                <w:color w:val="000000"/>
                <w:sz w:val="16"/>
                <w:szCs w:val="16"/>
              </w:rPr>
            </w:pPr>
            <w:r w:rsidRPr="000C2524">
              <w:rPr>
                <w:rFonts w:cs="Calibri"/>
                <w:color w:val="000000"/>
                <w:sz w:val="16"/>
                <w:szCs w:val="16"/>
              </w:rPr>
              <w:t> </w:t>
            </w:r>
          </w:p>
        </w:tc>
        <w:tc>
          <w:tcPr>
            <w:tcW w:w="331" w:type="dxa"/>
            <w:shd w:val="clear" w:color="auto" w:fill="auto"/>
            <w:vAlign w:val="bottom"/>
            <w:hideMark/>
          </w:tcPr>
          <w:p w14:paraId="7CFEEF44" w14:textId="77777777" w:rsidR="00ED6006" w:rsidRPr="000C2524" w:rsidRDefault="00ED6006" w:rsidP="00FD2735">
            <w:pPr>
              <w:rPr>
                <w:rFonts w:cs="Calibri"/>
                <w:color w:val="000000"/>
                <w:sz w:val="16"/>
                <w:szCs w:val="16"/>
              </w:rPr>
            </w:pPr>
            <w:r w:rsidRPr="000C2524">
              <w:rPr>
                <w:rFonts w:cs="Calibri"/>
                <w:color w:val="000000"/>
                <w:sz w:val="16"/>
                <w:szCs w:val="16"/>
              </w:rPr>
              <w:t> </w:t>
            </w:r>
          </w:p>
        </w:tc>
        <w:tc>
          <w:tcPr>
            <w:tcW w:w="331" w:type="dxa"/>
            <w:shd w:val="clear" w:color="auto" w:fill="auto"/>
            <w:vAlign w:val="bottom"/>
            <w:hideMark/>
          </w:tcPr>
          <w:p w14:paraId="5B2DFBA9" w14:textId="77777777" w:rsidR="00ED6006" w:rsidRPr="000C2524" w:rsidRDefault="00ED6006" w:rsidP="00FD2735">
            <w:pPr>
              <w:rPr>
                <w:rFonts w:cs="Calibri"/>
                <w:color w:val="000000"/>
                <w:sz w:val="16"/>
                <w:szCs w:val="16"/>
              </w:rPr>
            </w:pPr>
            <w:r w:rsidRPr="000C2524">
              <w:rPr>
                <w:rFonts w:cs="Calibri"/>
                <w:color w:val="000000"/>
                <w:sz w:val="16"/>
                <w:szCs w:val="16"/>
              </w:rPr>
              <w:t> </w:t>
            </w:r>
          </w:p>
        </w:tc>
        <w:tc>
          <w:tcPr>
            <w:tcW w:w="331" w:type="dxa"/>
            <w:shd w:val="clear" w:color="auto" w:fill="auto"/>
            <w:vAlign w:val="bottom"/>
            <w:hideMark/>
          </w:tcPr>
          <w:p w14:paraId="0E1C7B42" w14:textId="77777777" w:rsidR="00ED6006" w:rsidRPr="000C2524" w:rsidRDefault="00ED6006" w:rsidP="00FD2735">
            <w:pPr>
              <w:rPr>
                <w:rFonts w:cs="Calibri"/>
                <w:color w:val="000000"/>
                <w:sz w:val="16"/>
                <w:szCs w:val="16"/>
              </w:rPr>
            </w:pPr>
            <w:r w:rsidRPr="000C2524">
              <w:rPr>
                <w:rFonts w:cs="Calibri"/>
                <w:color w:val="000000"/>
                <w:sz w:val="16"/>
                <w:szCs w:val="16"/>
              </w:rPr>
              <w:t> </w:t>
            </w:r>
          </w:p>
        </w:tc>
        <w:tc>
          <w:tcPr>
            <w:tcW w:w="331" w:type="dxa"/>
            <w:vAlign w:val="bottom"/>
          </w:tcPr>
          <w:p w14:paraId="38739ED5" w14:textId="3AD76FA3" w:rsidR="00ED6006" w:rsidRPr="000C2524" w:rsidRDefault="00ED6006" w:rsidP="00FD2735">
            <w:pPr>
              <w:rPr>
                <w:rFonts w:cs="Calibri"/>
                <w:color w:val="000000"/>
                <w:sz w:val="16"/>
                <w:szCs w:val="16"/>
              </w:rPr>
            </w:pPr>
            <w:r w:rsidRPr="000C2524">
              <w:rPr>
                <w:rFonts w:cs="Calibri"/>
                <w:color w:val="000000"/>
                <w:sz w:val="16"/>
                <w:szCs w:val="16"/>
              </w:rPr>
              <w:t> </w:t>
            </w:r>
          </w:p>
        </w:tc>
        <w:tc>
          <w:tcPr>
            <w:tcW w:w="503" w:type="dxa"/>
            <w:shd w:val="clear" w:color="auto" w:fill="auto"/>
            <w:vAlign w:val="bottom"/>
            <w:hideMark/>
          </w:tcPr>
          <w:p w14:paraId="75B145ED" w14:textId="0DDE838F" w:rsidR="00ED6006" w:rsidRPr="000C2524" w:rsidRDefault="00ED6006" w:rsidP="00FD2735">
            <w:pPr>
              <w:rPr>
                <w:rFonts w:cs="Calibri"/>
                <w:color w:val="000000"/>
                <w:sz w:val="16"/>
                <w:szCs w:val="16"/>
              </w:rPr>
            </w:pPr>
            <w:r w:rsidRPr="000C2524">
              <w:rPr>
                <w:rFonts w:cs="Calibri"/>
                <w:color w:val="000000"/>
                <w:sz w:val="16"/>
                <w:szCs w:val="16"/>
              </w:rPr>
              <w:t> </w:t>
            </w:r>
          </w:p>
        </w:tc>
        <w:tc>
          <w:tcPr>
            <w:tcW w:w="709" w:type="dxa"/>
            <w:shd w:val="clear" w:color="auto" w:fill="auto"/>
            <w:vAlign w:val="bottom"/>
            <w:hideMark/>
          </w:tcPr>
          <w:p w14:paraId="2CD482B8" w14:textId="77777777" w:rsidR="00ED6006" w:rsidRPr="000C2524" w:rsidRDefault="00ED6006" w:rsidP="00FD2735">
            <w:pPr>
              <w:rPr>
                <w:rFonts w:cs="Calibri"/>
                <w:color w:val="000000"/>
                <w:sz w:val="16"/>
                <w:szCs w:val="16"/>
              </w:rPr>
            </w:pPr>
          </w:p>
        </w:tc>
        <w:tc>
          <w:tcPr>
            <w:tcW w:w="848" w:type="dxa"/>
            <w:shd w:val="clear" w:color="auto" w:fill="auto"/>
            <w:vAlign w:val="bottom"/>
            <w:hideMark/>
          </w:tcPr>
          <w:p w14:paraId="6FA79CCA" w14:textId="77777777" w:rsidR="00ED6006" w:rsidRPr="000C2524" w:rsidRDefault="00ED6006" w:rsidP="00FD2735">
            <w:pPr>
              <w:rPr>
                <w:rFonts w:cs="Calibri"/>
                <w:color w:val="000000"/>
                <w:sz w:val="16"/>
                <w:szCs w:val="16"/>
              </w:rPr>
            </w:pPr>
            <w:r w:rsidRPr="000C2524">
              <w:rPr>
                <w:rFonts w:cs="Calibri"/>
                <w:color w:val="000000"/>
                <w:sz w:val="16"/>
                <w:szCs w:val="16"/>
              </w:rPr>
              <w:t> </w:t>
            </w:r>
          </w:p>
        </w:tc>
        <w:tc>
          <w:tcPr>
            <w:tcW w:w="570" w:type="dxa"/>
            <w:shd w:val="clear" w:color="auto" w:fill="auto"/>
            <w:vAlign w:val="bottom"/>
            <w:hideMark/>
          </w:tcPr>
          <w:p w14:paraId="0C36EA52" w14:textId="77777777" w:rsidR="00ED6006" w:rsidRPr="000C2524" w:rsidRDefault="00ED6006" w:rsidP="00FD2735">
            <w:pPr>
              <w:rPr>
                <w:rFonts w:cs="Calibri"/>
                <w:color w:val="000000"/>
                <w:sz w:val="16"/>
                <w:szCs w:val="16"/>
              </w:rPr>
            </w:pPr>
            <w:r w:rsidRPr="000C2524">
              <w:rPr>
                <w:rFonts w:cs="Calibri"/>
                <w:color w:val="000000"/>
                <w:sz w:val="16"/>
                <w:szCs w:val="16"/>
              </w:rPr>
              <w:t> </w:t>
            </w:r>
          </w:p>
        </w:tc>
        <w:tc>
          <w:tcPr>
            <w:tcW w:w="567" w:type="dxa"/>
            <w:shd w:val="clear" w:color="auto" w:fill="auto"/>
            <w:vAlign w:val="bottom"/>
            <w:hideMark/>
          </w:tcPr>
          <w:p w14:paraId="31C805DC" w14:textId="77777777" w:rsidR="00ED6006" w:rsidRPr="000C2524" w:rsidRDefault="00ED6006" w:rsidP="00FD2735">
            <w:pPr>
              <w:rPr>
                <w:rFonts w:cs="Calibri"/>
                <w:color w:val="000000"/>
                <w:sz w:val="16"/>
                <w:szCs w:val="16"/>
              </w:rPr>
            </w:pPr>
            <w:r w:rsidRPr="000C2524">
              <w:rPr>
                <w:rFonts w:cs="Calibri"/>
                <w:color w:val="000000"/>
                <w:sz w:val="16"/>
                <w:szCs w:val="16"/>
              </w:rPr>
              <w:t> </w:t>
            </w:r>
          </w:p>
        </w:tc>
        <w:tc>
          <w:tcPr>
            <w:tcW w:w="850" w:type="dxa"/>
            <w:shd w:val="clear" w:color="auto" w:fill="auto"/>
            <w:vAlign w:val="bottom"/>
            <w:hideMark/>
          </w:tcPr>
          <w:p w14:paraId="619599FE" w14:textId="77777777" w:rsidR="00ED6006" w:rsidRPr="000C2524" w:rsidRDefault="00ED6006" w:rsidP="00FD2735">
            <w:pPr>
              <w:jc w:val="center"/>
              <w:rPr>
                <w:rFonts w:cs="Calibri"/>
                <w:color w:val="000000"/>
                <w:sz w:val="16"/>
                <w:szCs w:val="16"/>
              </w:rPr>
            </w:pPr>
            <w:r w:rsidRPr="000C2524">
              <w:rPr>
                <w:rFonts w:cs="Calibri"/>
                <w:color w:val="000000"/>
                <w:sz w:val="16"/>
                <w:szCs w:val="16"/>
              </w:rPr>
              <w:t> </w:t>
            </w:r>
          </w:p>
        </w:tc>
        <w:tc>
          <w:tcPr>
            <w:tcW w:w="463" w:type="dxa"/>
            <w:shd w:val="clear" w:color="auto" w:fill="auto"/>
            <w:vAlign w:val="bottom"/>
            <w:hideMark/>
          </w:tcPr>
          <w:p w14:paraId="434193A5" w14:textId="77777777" w:rsidR="00ED6006" w:rsidRPr="000C2524" w:rsidRDefault="00ED6006" w:rsidP="00FD2735">
            <w:pPr>
              <w:rPr>
                <w:rFonts w:cs="Calibri"/>
                <w:color w:val="000000"/>
                <w:sz w:val="16"/>
                <w:szCs w:val="16"/>
              </w:rPr>
            </w:pPr>
            <w:r w:rsidRPr="000C2524">
              <w:rPr>
                <w:rFonts w:cs="Calibri"/>
                <w:color w:val="000000"/>
                <w:sz w:val="16"/>
                <w:szCs w:val="16"/>
              </w:rPr>
              <w:t> </w:t>
            </w:r>
          </w:p>
        </w:tc>
        <w:tc>
          <w:tcPr>
            <w:tcW w:w="627" w:type="dxa"/>
            <w:shd w:val="clear" w:color="auto" w:fill="auto"/>
            <w:vAlign w:val="bottom"/>
            <w:hideMark/>
          </w:tcPr>
          <w:p w14:paraId="45C9E9C6" w14:textId="77777777" w:rsidR="00ED6006" w:rsidRPr="000C2524" w:rsidRDefault="00ED6006" w:rsidP="00FD2735">
            <w:pPr>
              <w:rPr>
                <w:rFonts w:cs="Calibri"/>
                <w:color w:val="000000"/>
                <w:sz w:val="16"/>
                <w:szCs w:val="16"/>
              </w:rPr>
            </w:pPr>
            <w:r w:rsidRPr="000C2524">
              <w:rPr>
                <w:rFonts w:cs="Calibri"/>
                <w:color w:val="000000"/>
                <w:sz w:val="16"/>
                <w:szCs w:val="16"/>
              </w:rPr>
              <w:t> </w:t>
            </w:r>
          </w:p>
        </w:tc>
        <w:tc>
          <w:tcPr>
            <w:tcW w:w="787" w:type="dxa"/>
            <w:shd w:val="clear" w:color="auto" w:fill="auto"/>
            <w:vAlign w:val="bottom"/>
            <w:hideMark/>
          </w:tcPr>
          <w:p w14:paraId="6E1A19AF" w14:textId="77777777" w:rsidR="00ED6006" w:rsidRPr="000C2524" w:rsidRDefault="00ED6006" w:rsidP="00FD2735">
            <w:pPr>
              <w:rPr>
                <w:rFonts w:cs="Calibri"/>
                <w:color w:val="000000"/>
                <w:sz w:val="16"/>
                <w:szCs w:val="16"/>
              </w:rPr>
            </w:pPr>
            <w:r w:rsidRPr="000C2524">
              <w:rPr>
                <w:rFonts w:cs="Calibri"/>
                <w:color w:val="000000"/>
                <w:sz w:val="16"/>
                <w:szCs w:val="16"/>
              </w:rPr>
              <w:t> </w:t>
            </w:r>
          </w:p>
        </w:tc>
        <w:tc>
          <w:tcPr>
            <w:tcW w:w="533" w:type="dxa"/>
            <w:shd w:val="clear" w:color="auto" w:fill="auto"/>
            <w:vAlign w:val="bottom"/>
            <w:hideMark/>
          </w:tcPr>
          <w:p w14:paraId="7A5836B9" w14:textId="77777777" w:rsidR="00ED6006" w:rsidRPr="000C2524" w:rsidRDefault="00ED6006" w:rsidP="00FD2735">
            <w:pPr>
              <w:rPr>
                <w:rFonts w:cs="Calibri"/>
                <w:color w:val="000000"/>
                <w:sz w:val="16"/>
                <w:szCs w:val="16"/>
              </w:rPr>
            </w:pPr>
            <w:r w:rsidRPr="000C2524">
              <w:rPr>
                <w:rFonts w:cs="Calibri"/>
                <w:color w:val="000000"/>
                <w:sz w:val="16"/>
                <w:szCs w:val="16"/>
              </w:rPr>
              <w:t> </w:t>
            </w:r>
          </w:p>
        </w:tc>
        <w:tc>
          <w:tcPr>
            <w:tcW w:w="1148" w:type="dxa"/>
            <w:shd w:val="clear" w:color="auto" w:fill="auto"/>
            <w:vAlign w:val="bottom"/>
            <w:hideMark/>
          </w:tcPr>
          <w:p w14:paraId="253843A1" w14:textId="77777777" w:rsidR="00ED6006" w:rsidRPr="000C2524" w:rsidRDefault="00ED6006" w:rsidP="00FD2735">
            <w:pPr>
              <w:jc w:val="center"/>
              <w:rPr>
                <w:rFonts w:cs="Calibri"/>
                <w:color w:val="000000"/>
                <w:sz w:val="16"/>
                <w:szCs w:val="16"/>
              </w:rPr>
            </w:pPr>
            <w:r w:rsidRPr="000C2524">
              <w:rPr>
                <w:rFonts w:cs="Calibri"/>
                <w:color w:val="000000"/>
                <w:sz w:val="16"/>
                <w:szCs w:val="16"/>
              </w:rPr>
              <w:t> </w:t>
            </w:r>
          </w:p>
        </w:tc>
      </w:tr>
      <w:tr w:rsidR="00E45E93" w:rsidRPr="000C2524" w14:paraId="06A1D834" w14:textId="77777777" w:rsidTr="00E45E93">
        <w:trPr>
          <w:gridAfter w:val="1"/>
          <w:wAfter w:w="11" w:type="dxa"/>
          <w:trHeight w:val="70"/>
        </w:trPr>
        <w:tc>
          <w:tcPr>
            <w:tcW w:w="1264" w:type="dxa"/>
            <w:shd w:val="clear" w:color="auto" w:fill="auto"/>
            <w:vAlign w:val="bottom"/>
          </w:tcPr>
          <w:p w14:paraId="7FE493C1" w14:textId="77777777" w:rsidR="00ED6006" w:rsidRPr="000C2524" w:rsidRDefault="00ED6006" w:rsidP="00FD2735">
            <w:pPr>
              <w:rPr>
                <w:rFonts w:cs="Calibri"/>
                <w:color w:val="000000"/>
                <w:sz w:val="16"/>
                <w:szCs w:val="16"/>
              </w:rPr>
            </w:pPr>
          </w:p>
        </w:tc>
        <w:tc>
          <w:tcPr>
            <w:tcW w:w="943" w:type="dxa"/>
            <w:shd w:val="clear" w:color="auto" w:fill="auto"/>
            <w:vAlign w:val="bottom"/>
          </w:tcPr>
          <w:p w14:paraId="7F053D22" w14:textId="77777777" w:rsidR="00ED6006" w:rsidRPr="000C2524" w:rsidRDefault="00ED6006" w:rsidP="00FD2735">
            <w:pPr>
              <w:rPr>
                <w:rFonts w:cs="Calibri"/>
                <w:color w:val="000000"/>
                <w:sz w:val="16"/>
                <w:szCs w:val="16"/>
              </w:rPr>
            </w:pPr>
          </w:p>
        </w:tc>
        <w:tc>
          <w:tcPr>
            <w:tcW w:w="888" w:type="dxa"/>
            <w:shd w:val="clear" w:color="auto" w:fill="auto"/>
            <w:vAlign w:val="bottom"/>
          </w:tcPr>
          <w:p w14:paraId="07074275" w14:textId="77777777" w:rsidR="00ED6006" w:rsidRPr="000C2524" w:rsidRDefault="00ED6006" w:rsidP="00FD2735">
            <w:pPr>
              <w:rPr>
                <w:rFonts w:cs="Calibri"/>
                <w:color w:val="000000"/>
                <w:sz w:val="16"/>
                <w:szCs w:val="16"/>
              </w:rPr>
            </w:pPr>
          </w:p>
        </w:tc>
        <w:tc>
          <w:tcPr>
            <w:tcW w:w="733" w:type="dxa"/>
            <w:shd w:val="clear" w:color="auto" w:fill="auto"/>
            <w:vAlign w:val="bottom"/>
          </w:tcPr>
          <w:p w14:paraId="3C8D34C8" w14:textId="77777777" w:rsidR="00ED6006" w:rsidRPr="000C2524" w:rsidRDefault="00ED6006" w:rsidP="00FD2735">
            <w:pPr>
              <w:rPr>
                <w:rFonts w:cs="Calibri"/>
                <w:color w:val="000000"/>
                <w:sz w:val="16"/>
                <w:szCs w:val="16"/>
              </w:rPr>
            </w:pPr>
          </w:p>
        </w:tc>
        <w:tc>
          <w:tcPr>
            <w:tcW w:w="958" w:type="dxa"/>
            <w:shd w:val="clear" w:color="auto" w:fill="auto"/>
            <w:vAlign w:val="bottom"/>
          </w:tcPr>
          <w:p w14:paraId="102EB1EE" w14:textId="77777777" w:rsidR="00ED6006" w:rsidRPr="000C2524" w:rsidRDefault="00ED6006" w:rsidP="00FD2735">
            <w:pPr>
              <w:rPr>
                <w:rFonts w:cs="Calibri"/>
                <w:color w:val="000000"/>
                <w:sz w:val="16"/>
                <w:szCs w:val="16"/>
              </w:rPr>
            </w:pPr>
          </w:p>
        </w:tc>
        <w:tc>
          <w:tcPr>
            <w:tcW w:w="819" w:type="dxa"/>
            <w:shd w:val="clear" w:color="auto" w:fill="auto"/>
            <w:vAlign w:val="bottom"/>
          </w:tcPr>
          <w:p w14:paraId="6A6C9FB2" w14:textId="77777777" w:rsidR="00ED6006" w:rsidRPr="000C2524" w:rsidRDefault="00ED6006" w:rsidP="00FD2735">
            <w:pPr>
              <w:rPr>
                <w:rFonts w:cs="Calibri"/>
                <w:color w:val="000000"/>
                <w:sz w:val="16"/>
                <w:szCs w:val="16"/>
              </w:rPr>
            </w:pPr>
          </w:p>
        </w:tc>
        <w:tc>
          <w:tcPr>
            <w:tcW w:w="625" w:type="dxa"/>
            <w:shd w:val="clear" w:color="auto" w:fill="auto"/>
            <w:vAlign w:val="bottom"/>
          </w:tcPr>
          <w:p w14:paraId="64375E42" w14:textId="77777777" w:rsidR="00ED6006" w:rsidRPr="000C2524" w:rsidRDefault="00ED6006" w:rsidP="00FD2735">
            <w:pPr>
              <w:rPr>
                <w:rFonts w:cs="Calibri"/>
                <w:color w:val="000000"/>
                <w:sz w:val="16"/>
                <w:szCs w:val="16"/>
              </w:rPr>
            </w:pPr>
          </w:p>
        </w:tc>
        <w:tc>
          <w:tcPr>
            <w:tcW w:w="448" w:type="dxa"/>
            <w:shd w:val="clear" w:color="auto" w:fill="auto"/>
            <w:vAlign w:val="bottom"/>
          </w:tcPr>
          <w:p w14:paraId="3B27E7B6" w14:textId="77777777" w:rsidR="00ED6006" w:rsidRPr="000C2524" w:rsidRDefault="00ED6006" w:rsidP="00FD2735">
            <w:pPr>
              <w:rPr>
                <w:rFonts w:cs="Calibri"/>
                <w:color w:val="000000"/>
                <w:sz w:val="16"/>
                <w:szCs w:val="16"/>
              </w:rPr>
            </w:pPr>
          </w:p>
        </w:tc>
        <w:tc>
          <w:tcPr>
            <w:tcW w:w="331" w:type="dxa"/>
            <w:shd w:val="clear" w:color="auto" w:fill="auto"/>
            <w:vAlign w:val="bottom"/>
          </w:tcPr>
          <w:p w14:paraId="04F113E0" w14:textId="77777777" w:rsidR="00ED6006" w:rsidRPr="000C2524" w:rsidRDefault="00ED6006" w:rsidP="00FD2735">
            <w:pPr>
              <w:rPr>
                <w:rFonts w:cs="Calibri"/>
                <w:color w:val="000000"/>
                <w:sz w:val="16"/>
                <w:szCs w:val="16"/>
              </w:rPr>
            </w:pPr>
          </w:p>
        </w:tc>
        <w:tc>
          <w:tcPr>
            <w:tcW w:w="331" w:type="dxa"/>
            <w:shd w:val="clear" w:color="auto" w:fill="auto"/>
            <w:vAlign w:val="bottom"/>
          </w:tcPr>
          <w:p w14:paraId="2F943B4A" w14:textId="77777777" w:rsidR="00ED6006" w:rsidRPr="000C2524" w:rsidRDefault="00ED6006" w:rsidP="00FD2735">
            <w:pPr>
              <w:rPr>
                <w:rFonts w:cs="Calibri"/>
                <w:color w:val="000000"/>
                <w:sz w:val="16"/>
                <w:szCs w:val="16"/>
              </w:rPr>
            </w:pPr>
          </w:p>
        </w:tc>
        <w:tc>
          <w:tcPr>
            <w:tcW w:w="331" w:type="dxa"/>
            <w:shd w:val="clear" w:color="auto" w:fill="auto"/>
            <w:vAlign w:val="bottom"/>
          </w:tcPr>
          <w:p w14:paraId="64B34139" w14:textId="77777777" w:rsidR="00ED6006" w:rsidRPr="000C2524" w:rsidRDefault="00ED6006" w:rsidP="00FD2735">
            <w:pPr>
              <w:rPr>
                <w:rFonts w:cs="Calibri"/>
                <w:color w:val="000000"/>
                <w:sz w:val="16"/>
                <w:szCs w:val="16"/>
              </w:rPr>
            </w:pPr>
          </w:p>
        </w:tc>
        <w:tc>
          <w:tcPr>
            <w:tcW w:w="331" w:type="dxa"/>
            <w:vAlign w:val="bottom"/>
          </w:tcPr>
          <w:p w14:paraId="4BDA2284" w14:textId="77777777" w:rsidR="00ED6006" w:rsidRPr="000C2524" w:rsidRDefault="00ED6006" w:rsidP="00FD2735">
            <w:pPr>
              <w:rPr>
                <w:rFonts w:cs="Calibri"/>
                <w:color w:val="000000"/>
                <w:sz w:val="16"/>
                <w:szCs w:val="16"/>
              </w:rPr>
            </w:pPr>
          </w:p>
        </w:tc>
        <w:tc>
          <w:tcPr>
            <w:tcW w:w="503" w:type="dxa"/>
            <w:shd w:val="clear" w:color="auto" w:fill="auto"/>
            <w:vAlign w:val="bottom"/>
          </w:tcPr>
          <w:p w14:paraId="0A6AF0A2" w14:textId="77777777" w:rsidR="00ED6006" w:rsidRPr="000C2524" w:rsidRDefault="00ED6006" w:rsidP="00FD2735">
            <w:pPr>
              <w:rPr>
                <w:rFonts w:cs="Calibri"/>
                <w:color w:val="000000"/>
                <w:sz w:val="16"/>
                <w:szCs w:val="16"/>
              </w:rPr>
            </w:pPr>
          </w:p>
        </w:tc>
        <w:tc>
          <w:tcPr>
            <w:tcW w:w="709" w:type="dxa"/>
            <w:shd w:val="clear" w:color="auto" w:fill="auto"/>
            <w:vAlign w:val="bottom"/>
          </w:tcPr>
          <w:p w14:paraId="439E1FB0" w14:textId="77777777" w:rsidR="00ED6006" w:rsidRPr="000C2524" w:rsidRDefault="00ED6006" w:rsidP="00FD2735">
            <w:pPr>
              <w:rPr>
                <w:rFonts w:cs="Calibri"/>
                <w:color w:val="000000"/>
                <w:sz w:val="16"/>
                <w:szCs w:val="16"/>
              </w:rPr>
            </w:pPr>
          </w:p>
        </w:tc>
        <w:tc>
          <w:tcPr>
            <w:tcW w:w="848" w:type="dxa"/>
            <w:shd w:val="clear" w:color="auto" w:fill="auto"/>
            <w:vAlign w:val="bottom"/>
          </w:tcPr>
          <w:p w14:paraId="24327C8E" w14:textId="77777777" w:rsidR="00ED6006" w:rsidRPr="000C2524" w:rsidRDefault="00ED6006" w:rsidP="00FD2735">
            <w:pPr>
              <w:rPr>
                <w:rFonts w:cs="Calibri"/>
                <w:color w:val="000000"/>
                <w:sz w:val="16"/>
                <w:szCs w:val="16"/>
              </w:rPr>
            </w:pPr>
          </w:p>
        </w:tc>
        <w:tc>
          <w:tcPr>
            <w:tcW w:w="570" w:type="dxa"/>
            <w:shd w:val="clear" w:color="auto" w:fill="auto"/>
            <w:vAlign w:val="bottom"/>
          </w:tcPr>
          <w:p w14:paraId="3FE1105A" w14:textId="77777777" w:rsidR="00ED6006" w:rsidRPr="000C2524" w:rsidRDefault="00ED6006" w:rsidP="00FD2735">
            <w:pPr>
              <w:rPr>
                <w:rFonts w:cs="Calibri"/>
                <w:color w:val="000000"/>
                <w:sz w:val="16"/>
                <w:szCs w:val="16"/>
              </w:rPr>
            </w:pPr>
          </w:p>
        </w:tc>
        <w:tc>
          <w:tcPr>
            <w:tcW w:w="567" w:type="dxa"/>
            <w:shd w:val="clear" w:color="auto" w:fill="auto"/>
            <w:vAlign w:val="bottom"/>
          </w:tcPr>
          <w:p w14:paraId="383D3273" w14:textId="77777777" w:rsidR="00ED6006" w:rsidRPr="000C2524" w:rsidRDefault="00ED6006" w:rsidP="00FD2735">
            <w:pPr>
              <w:rPr>
                <w:rFonts w:cs="Calibri"/>
                <w:color w:val="000000"/>
                <w:sz w:val="16"/>
                <w:szCs w:val="16"/>
              </w:rPr>
            </w:pPr>
          </w:p>
        </w:tc>
        <w:tc>
          <w:tcPr>
            <w:tcW w:w="850" w:type="dxa"/>
            <w:shd w:val="clear" w:color="auto" w:fill="auto"/>
            <w:vAlign w:val="bottom"/>
          </w:tcPr>
          <w:p w14:paraId="1EC532E2" w14:textId="77777777" w:rsidR="00ED6006" w:rsidRPr="000C2524" w:rsidRDefault="00ED6006" w:rsidP="00FD2735">
            <w:pPr>
              <w:jc w:val="center"/>
              <w:rPr>
                <w:rFonts w:cs="Calibri"/>
                <w:color w:val="000000"/>
                <w:sz w:val="16"/>
                <w:szCs w:val="16"/>
              </w:rPr>
            </w:pPr>
          </w:p>
        </w:tc>
        <w:tc>
          <w:tcPr>
            <w:tcW w:w="463" w:type="dxa"/>
            <w:shd w:val="clear" w:color="auto" w:fill="auto"/>
            <w:vAlign w:val="bottom"/>
          </w:tcPr>
          <w:p w14:paraId="0E3DB80F" w14:textId="77777777" w:rsidR="00ED6006" w:rsidRPr="000C2524" w:rsidRDefault="00ED6006" w:rsidP="00FD2735">
            <w:pPr>
              <w:rPr>
                <w:rFonts w:cs="Calibri"/>
                <w:color w:val="000000"/>
                <w:sz w:val="16"/>
                <w:szCs w:val="16"/>
              </w:rPr>
            </w:pPr>
          </w:p>
        </w:tc>
        <w:tc>
          <w:tcPr>
            <w:tcW w:w="627" w:type="dxa"/>
            <w:shd w:val="clear" w:color="auto" w:fill="auto"/>
            <w:vAlign w:val="bottom"/>
          </w:tcPr>
          <w:p w14:paraId="70CAD483" w14:textId="77777777" w:rsidR="00ED6006" w:rsidRPr="000C2524" w:rsidRDefault="00ED6006" w:rsidP="00FD2735">
            <w:pPr>
              <w:rPr>
                <w:rFonts w:cs="Calibri"/>
                <w:color w:val="000000"/>
                <w:sz w:val="16"/>
                <w:szCs w:val="16"/>
              </w:rPr>
            </w:pPr>
          </w:p>
        </w:tc>
        <w:tc>
          <w:tcPr>
            <w:tcW w:w="787" w:type="dxa"/>
            <w:shd w:val="clear" w:color="auto" w:fill="auto"/>
            <w:vAlign w:val="bottom"/>
          </w:tcPr>
          <w:p w14:paraId="3047A738" w14:textId="77777777" w:rsidR="00ED6006" w:rsidRPr="000C2524" w:rsidRDefault="00ED6006" w:rsidP="00FD2735">
            <w:pPr>
              <w:rPr>
                <w:rFonts w:cs="Calibri"/>
                <w:color w:val="000000"/>
                <w:sz w:val="16"/>
                <w:szCs w:val="16"/>
              </w:rPr>
            </w:pPr>
          </w:p>
        </w:tc>
        <w:tc>
          <w:tcPr>
            <w:tcW w:w="533" w:type="dxa"/>
            <w:shd w:val="clear" w:color="auto" w:fill="auto"/>
            <w:vAlign w:val="bottom"/>
          </w:tcPr>
          <w:p w14:paraId="47E6CC1C" w14:textId="77777777" w:rsidR="00ED6006" w:rsidRPr="000C2524" w:rsidRDefault="00ED6006" w:rsidP="00FD2735">
            <w:pPr>
              <w:rPr>
                <w:rFonts w:cs="Calibri"/>
                <w:color w:val="000000"/>
                <w:sz w:val="16"/>
                <w:szCs w:val="16"/>
              </w:rPr>
            </w:pPr>
          </w:p>
        </w:tc>
        <w:tc>
          <w:tcPr>
            <w:tcW w:w="1148" w:type="dxa"/>
            <w:shd w:val="clear" w:color="auto" w:fill="auto"/>
            <w:vAlign w:val="bottom"/>
          </w:tcPr>
          <w:p w14:paraId="7C3133EC" w14:textId="77777777" w:rsidR="00ED6006" w:rsidRPr="000C2524" w:rsidRDefault="00ED6006" w:rsidP="00FD2735">
            <w:pPr>
              <w:jc w:val="center"/>
              <w:rPr>
                <w:rFonts w:cs="Calibri"/>
                <w:color w:val="000000"/>
                <w:sz w:val="16"/>
                <w:szCs w:val="16"/>
              </w:rPr>
            </w:pPr>
          </w:p>
        </w:tc>
      </w:tr>
    </w:tbl>
    <w:p w14:paraId="51D75AD1" w14:textId="0E4F639F" w:rsidR="00A7441A" w:rsidRPr="00F60C7A" w:rsidRDefault="00C91A14" w:rsidP="00A7441A">
      <w:pPr>
        <w:rPr>
          <w:b/>
          <w:bCs/>
          <w:noProof/>
          <w:color w:val="000000" w:themeColor="text1"/>
          <w:sz w:val="18"/>
          <w:szCs w:val="18"/>
        </w:rPr>
      </w:pPr>
      <w:r w:rsidRPr="00F60C7A">
        <w:rPr>
          <w:b/>
          <w:bCs/>
          <w:noProof/>
          <w:color w:val="000000" w:themeColor="text1"/>
          <w:sz w:val="18"/>
          <w:szCs w:val="18"/>
        </w:rPr>
        <w:t>En este anexo I, s</w:t>
      </w:r>
      <w:r w:rsidR="00A7441A" w:rsidRPr="00F60C7A">
        <w:rPr>
          <w:b/>
          <w:bCs/>
          <w:noProof/>
          <w:color w:val="000000" w:themeColor="text1"/>
          <w:sz w:val="18"/>
          <w:szCs w:val="18"/>
        </w:rPr>
        <w:t xml:space="preserve">e debe especificar, cuando corresponda: </w:t>
      </w:r>
    </w:p>
    <w:p w14:paraId="6278AFA1" w14:textId="77777777" w:rsidR="00C91A14" w:rsidRPr="00F60C7A" w:rsidRDefault="00C91A14" w:rsidP="00C91A14">
      <w:pPr>
        <w:pStyle w:val="Prrafodelista"/>
        <w:numPr>
          <w:ilvl w:val="0"/>
          <w:numId w:val="1"/>
        </w:numPr>
        <w:ind w:left="360"/>
        <w:jc w:val="both"/>
        <w:rPr>
          <w:sz w:val="18"/>
          <w:szCs w:val="18"/>
        </w:rPr>
      </w:pPr>
      <w:r w:rsidRPr="00F60C7A">
        <w:rPr>
          <w:bCs/>
          <w:sz w:val="18"/>
          <w:szCs w:val="18"/>
        </w:rPr>
        <w:t>En su caso, identificación y características de los Puntos de Suministro asociados al régimen de autoconsumo, indicando en cada caso si se trata de (3 opciones):</w:t>
      </w:r>
    </w:p>
    <w:p w14:paraId="70BDD3FE" w14:textId="125065C9" w:rsidR="00C91A14" w:rsidRPr="00F60C7A" w:rsidRDefault="003C0490" w:rsidP="00C91A14">
      <w:pPr>
        <w:pStyle w:val="Prrafodelista"/>
        <w:jc w:val="both"/>
        <w:rPr>
          <w:bCs/>
          <w:sz w:val="18"/>
          <w:szCs w:val="18"/>
        </w:rPr>
      </w:pPr>
      <w:r w:rsidRPr="00F60C7A">
        <w:rPr>
          <w:bCs/>
          <w:sz w:val="18"/>
          <w:szCs w:val="18"/>
        </w:rPr>
        <w:t>a)</w:t>
      </w:r>
      <w:r w:rsidR="00C91A14" w:rsidRPr="00F60C7A">
        <w:rPr>
          <w:bCs/>
          <w:sz w:val="18"/>
          <w:szCs w:val="18"/>
        </w:rPr>
        <w:tab/>
        <w:t xml:space="preserve">Modalidad de suministro con autoconsumo sin excedentes </w:t>
      </w:r>
    </w:p>
    <w:p w14:paraId="3D7AB8AD" w14:textId="4CB708C3" w:rsidR="00C91A14" w:rsidRPr="00F60C7A" w:rsidRDefault="003C0490" w:rsidP="00C91A14">
      <w:pPr>
        <w:pStyle w:val="Prrafodelista"/>
        <w:jc w:val="both"/>
        <w:rPr>
          <w:bCs/>
          <w:sz w:val="18"/>
          <w:szCs w:val="18"/>
        </w:rPr>
      </w:pPr>
      <w:r w:rsidRPr="00F60C7A">
        <w:rPr>
          <w:bCs/>
          <w:sz w:val="18"/>
          <w:szCs w:val="18"/>
        </w:rPr>
        <w:t>b)</w:t>
      </w:r>
      <w:r w:rsidR="00C91A14" w:rsidRPr="00F60C7A">
        <w:rPr>
          <w:bCs/>
          <w:sz w:val="18"/>
          <w:szCs w:val="18"/>
        </w:rPr>
        <w:tab/>
        <w:t>Modalidad de suministro con autoconsumo con excedentes acogida a compensación.</w:t>
      </w:r>
    </w:p>
    <w:p w14:paraId="280B9300" w14:textId="42CD1B4E" w:rsidR="00C91A14" w:rsidRPr="00F60C7A" w:rsidRDefault="003C0490" w:rsidP="00C91A14">
      <w:pPr>
        <w:pStyle w:val="Prrafodelista"/>
        <w:jc w:val="both"/>
        <w:rPr>
          <w:bCs/>
          <w:sz w:val="18"/>
          <w:szCs w:val="18"/>
        </w:rPr>
      </w:pPr>
      <w:r w:rsidRPr="00F60C7A">
        <w:rPr>
          <w:bCs/>
          <w:sz w:val="18"/>
          <w:szCs w:val="18"/>
        </w:rPr>
        <w:t>c)</w:t>
      </w:r>
      <w:r w:rsidR="00C91A14" w:rsidRPr="00F60C7A">
        <w:rPr>
          <w:bCs/>
          <w:sz w:val="18"/>
          <w:szCs w:val="18"/>
        </w:rPr>
        <w:tab/>
        <w:t>Modalidad de suministro con autoconsumo con excedentes no acogida a compensación.</w:t>
      </w:r>
    </w:p>
    <w:p w14:paraId="534B3A0A" w14:textId="4577D82C" w:rsidR="00EC716F" w:rsidRDefault="00EC716F" w:rsidP="00C91A14">
      <w:pPr>
        <w:pStyle w:val="Prrafodelista"/>
        <w:numPr>
          <w:ilvl w:val="0"/>
          <w:numId w:val="8"/>
        </w:numPr>
        <w:jc w:val="both"/>
        <w:rPr>
          <w:bCs/>
          <w:sz w:val="18"/>
          <w:szCs w:val="18"/>
        </w:rPr>
      </w:pPr>
      <w:r w:rsidRPr="00EC716F">
        <w:rPr>
          <w:bCs/>
          <w:sz w:val="18"/>
          <w:szCs w:val="18"/>
        </w:rPr>
        <w:t>En su caso, inclusión o no de las tarifas correspondientes a los puntos de recarga de vehículos eléctricos (3.0.TDVE y 6.1.TDVE).</w:t>
      </w:r>
    </w:p>
    <w:p w14:paraId="21ACF8A9" w14:textId="6AA05199" w:rsidR="00EC716F" w:rsidRPr="00F60C7A" w:rsidRDefault="00EC716F" w:rsidP="00EC716F">
      <w:pPr>
        <w:pStyle w:val="Prrafodelista"/>
        <w:numPr>
          <w:ilvl w:val="0"/>
          <w:numId w:val="8"/>
        </w:numPr>
        <w:jc w:val="both"/>
        <w:rPr>
          <w:bCs/>
          <w:sz w:val="18"/>
          <w:szCs w:val="18"/>
        </w:rPr>
      </w:pPr>
      <w:r w:rsidRPr="00F60C7A">
        <w:rPr>
          <w:bCs/>
          <w:sz w:val="18"/>
          <w:szCs w:val="18"/>
        </w:rPr>
        <w:t>En su caso, identificación y características de las altas eventuales y de temporada previsibles, debiéndose indicar:</w:t>
      </w:r>
    </w:p>
    <w:p w14:paraId="62FC8B35" w14:textId="41ADF318" w:rsidR="00955A7E" w:rsidRPr="00F60C7A" w:rsidRDefault="00C91A14" w:rsidP="00955A7E">
      <w:pPr>
        <w:pStyle w:val="Prrafodelista"/>
        <w:jc w:val="both"/>
        <w:rPr>
          <w:bCs/>
          <w:sz w:val="18"/>
          <w:szCs w:val="18"/>
        </w:rPr>
      </w:pPr>
      <w:r w:rsidRPr="00F60C7A">
        <w:rPr>
          <w:bCs/>
          <w:sz w:val="18"/>
          <w:szCs w:val="18"/>
        </w:rPr>
        <w:t>-</w:t>
      </w:r>
      <w:r w:rsidRPr="00F60C7A">
        <w:rPr>
          <w:bCs/>
          <w:sz w:val="18"/>
          <w:szCs w:val="18"/>
        </w:rPr>
        <w:tab/>
        <w:t xml:space="preserve">La previsión de los suministros eventuales o de temporada (indicando, cuando sea posible, las fechas de inicio previstas). </w:t>
      </w:r>
    </w:p>
    <w:p w14:paraId="3DB20EB0" w14:textId="53CEFEC0" w:rsidR="00EC716F" w:rsidRPr="00F60C7A" w:rsidRDefault="00C91A14" w:rsidP="00C91A14">
      <w:pPr>
        <w:pStyle w:val="Prrafodelista"/>
        <w:jc w:val="both"/>
        <w:rPr>
          <w:bCs/>
          <w:sz w:val="18"/>
          <w:szCs w:val="18"/>
        </w:rPr>
      </w:pPr>
      <w:r w:rsidRPr="00F60C7A">
        <w:rPr>
          <w:bCs/>
          <w:sz w:val="18"/>
          <w:szCs w:val="18"/>
        </w:rPr>
        <w:t>-</w:t>
      </w:r>
      <w:r w:rsidRPr="00F60C7A">
        <w:rPr>
          <w:bCs/>
          <w:sz w:val="18"/>
          <w:szCs w:val="18"/>
        </w:rPr>
        <w:tab/>
        <w:t>Si la gestión de los puntos eventuales se realizará con o sin contador.</w:t>
      </w:r>
    </w:p>
    <w:p w14:paraId="124B84F5" w14:textId="00BABE50" w:rsidR="00321C30" w:rsidRPr="00F330D6" w:rsidRDefault="00321C30" w:rsidP="00321C30">
      <w:pPr>
        <w:spacing w:after="0" w:line="240" w:lineRule="auto"/>
        <w:jc w:val="center"/>
        <w:rPr>
          <w:b/>
          <w:bCs/>
          <w:sz w:val="24"/>
          <w:szCs w:val="24"/>
        </w:rPr>
      </w:pPr>
      <w:r w:rsidRPr="00F330D6">
        <w:rPr>
          <w:b/>
          <w:bCs/>
          <w:sz w:val="24"/>
          <w:szCs w:val="24"/>
        </w:rPr>
        <w:lastRenderedPageBreak/>
        <w:t>ANEXO II</w:t>
      </w:r>
    </w:p>
    <w:p w14:paraId="76385D47" w14:textId="34C226C8" w:rsidR="00321C30" w:rsidRPr="00F330D6" w:rsidRDefault="00321C30" w:rsidP="00321C30">
      <w:pPr>
        <w:spacing w:after="0" w:line="240" w:lineRule="auto"/>
        <w:ind w:firstLine="709"/>
        <w:jc w:val="center"/>
        <w:rPr>
          <w:b/>
          <w:bCs/>
          <w:sz w:val="24"/>
          <w:szCs w:val="24"/>
        </w:rPr>
      </w:pPr>
      <w:r w:rsidRPr="00F330D6">
        <w:rPr>
          <w:b/>
          <w:bCs/>
          <w:sz w:val="24"/>
          <w:szCs w:val="24"/>
        </w:rPr>
        <w:t xml:space="preserve">INFORMACIÓN SOBRE CONSUMOS ANUALES </w:t>
      </w:r>
      <w:r w:rsidR="00AE0496">
        <w:rPr>
          <w:b/>
          <w:bCs/>
          <w:sz w:val="24"/>
          <w:szCs w:val="24"/>
        </w:rPr>
        <w:t>(VALORACIÓN POR CONSUMOS ESTIMADOS ANUALES)</w:t>
      </w:r>
      <w:r w:rsidR="00987445" w:rsidRPr="00F330D6">
        <w:rPr>
          <w:b/>
          <w:bCs/>
          <w:sz w:val="24"/>
          <w:szCs w:val="24"/>
        </w:rPr>
        <w:t xml:space="preserve"> </w:t>
      </w:r>
    </w:p>
    <w:p w14:paraId="4635EC59" w14:textId="77777777" w:rsidR="00321C30" w:rsidRDefault="00321C30" w:rsidP="00321C30">
      <w:pPr>
        <w:spacing w:after="0" w:line="240" w:lineRule="auto"/>
        <w:ind w:firstLine="709"/>
        <w:jc w:val="center"/>
        <w:rPr>
          <w:b/>
          <w:bCs/>
          <w:sz w:val="24"/>
          <w:szCs w:val="24"/>
        </w:rPr>
      </w:pPr>
    </w:p>
    <w:tbl>
      <w:tblPr>
        <w:tblW w:w="13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3345"/>
        <w:gridCol w:w="1123"/>
        <w:gridCol w:w="1123"/>
        <w:gridCol w:w="1123"/>
        <w:gridCol w:w="1123"/>
        <w:gridCol w:w="1123"/>
        <w:gridCol w:w="1380"/>
      </w:tblGrid>
      <w:tr w:rsidR="00321C30" w:rsidRPr="00E616D0" w14:paraId="16029CAC" w14:textId="77777777" w:rsidTr="006452BF">
        <w:trPr>
          <w:trHeight w:val="252"/>
          <w:jc w:val="center"/>
        </w:trPr>
        <w:tc>
          <w:tcPr>
            <w:tcW w:w="6459" w:type="dxa"/>
            <w:gridSpan w:val="2"/>
            <w:shd w:val="clear" w:color="000000" w:fill="5FACAC"/>
            <w:vAlign w:val="bottom"/>
            <w:hideMark/>
          </w:tcPr>
          <w:p w14:paraId="1DB8E894" w14:textId="77777777" w:rsidR="00321C30" w:rsidRPr="00E616D0" w:rsidRDefault="00321C30" w:rsidP="006452BF">
            <w:pPr>
              <w:jc w:val="center"/>
              <w:rPr>
                <w:rFonts w:cs="Calibri"/>
                <w:b/>
                <w:bCs/>
                <w:color w:val="FFFFFF"/>
                <w:sz w:val="20"/>
              </w:rPr>
            </w:pPr>
            <w:bookmarkStart w:id="4" w:name="_Hlk177461274"/>
            <w:r w:rsidRPr="00E616D0">
              <w:rPr>
                <w:rFonts w:cs="Calibri"/>
                <w:b/>
                <w:bCs/>
                <w:color w:val="FFFFFF"/>
                <w:sz w:val="20"/>
              </w:rPr>
              <w:t>Agrupación</w:t>
            </w:r>
          </w:p>
        </w:tc>
        <w:tc>
          <w:tcPr>
            <w:tcW w:w="6995" w:type="dxa"/>
            <w:gridSpan w:val="6"/>
            <w:shd w:val="clear" w:color="000000" w:fill="5FACAC"/>
            <w:vAlign w:val="bottom"/>
            <w:hideMark/>
          </w:tcPr>
          <w:p w14:paraId="59BF2BDD" w14:textId="0E5FB8A4" w:rsidR="00321C30" w:rsidRPr="00E616D0" w:rsidRDefault="00321C30" w:rsidP="006452BF">
            <w:pPr>
              <w:jc w:val="center"/>
              <w:rPr>
                <w:rFonts w:cs="Calibri"/>
                <w:b/>
                <w:bCs/>
                <w:color w:val="FFFFFF"/>
                <w:sz w:val="20"/>
              </w:rPr>
            </w:pPr>
            <w:r w:rsidRPr="00E616D0">
              <w:rPr>
                <w:rFonts w:cs="Calibri"/>
                <w:b/>
                <w:bCs/>
                <w:color w:val="FFFFFF"/>
                <w:sz w:val="20"/>
              </w:rPr>
              <w:t xml:space="preserve">Previsión promedio energía </w:t>
            </w:r>
            <w:r w:rsidR="00987445" w:rsidRPr="00E616D0">
              <w:rPr>
                <w:rFonts w:cs="Calibri"/>
                <w:b/>
                <w:bCs/>
                <w:color w:val="FFFFFF"/>
                <w:sz w:val="20"/>
              </w:rPr>
              <w:t>activa (kW</w:t>
            </w:r>
            <w:r w:rsidR="00720694">
              <w:rPr>
                <w:rFonts w:cs="Calibri"/>
                <w:b/>
                <w:bCs/>
                <w:color w:val="FFFFFF"/>
                <w:sz w:val="20"/>
              </w:rPr>
              <w:t>h</w:t>
            </w:r>
            <w:r w:rsidRPr="00E616D0">
              <w:rPr>
                <w:rFonts w:cs="Calibri"/>
                <w:b/>
                <w:bCs/>
                <w:color w:val="FFFFFF"/>
                <w:sz w:val="20"/>
              </w:rPr>
              <w:t>)</w:t>
            </w:r>
          </w:p>
        </w:tc>
      </w:tr>
      <w:tr w:rsidR="00321C30" w:rsidRPr="00E616D0" w14:paraId="048BF713" w14:textId="77777777" w:rsidTr="00124916">
        <w:trPr>
          <w:trHeight w:val="624"/>
          <w:jc w:val="center"/>
        </w:trPr>
        <w:tc>
          <w:tcPr>
            <w:tcW w:w="3114" w:type="dxa"/>
            <w:shd w:val="clear" w:color="000000" w:fill="CCE4E0"/>
            <w:noWrap/>
            <w:vAlign w:val="bottom"/>
            <w:hideMark/>
          </w:tcPr>
          <w:p w14:paraId="7D412EB9" w14:textId="77777777" w:rsidR="00321C30" w:rsidRPr="00E616D0" w:rsidRDefault="00321C30" w:rsidP="006452BF">
            <w:pPr>
              <w:jc w:val="center"/>
              <w:rPr>
                <w:rFonts w:cs="Calibri"/>
                <w:sz w:val="20"/>
              </w:rPr>
            </w:pPr>
            <w:r w:rsidRPr="00E616D0">
              <w:rPr>
                <w:rFonts w:cs="Calibri"/>
                <w:sz w:val="20"/>
              </w:rPr>
              <w:t xml:space="preserve">Número de CUPS por </w:t>
            </w:r>
            <w:r>
              <w:rPr>
                <w:rFonts w:cs="Calibri"/>
                <w:sz w:val="20"/>
              </w:rPr>
              <w:t>Tarifa</w:t>
            </w:r>
          </w:p>
        </w:tc>
        <w:tc>
          <w:tcPr>
            <w:tcW w:w="3345" w:type="dxa"/>
            <w:shd w:val="clear" w:color="000000" w:fill="CCE4E0"/>
            <w:noWrap/>
            <w:vAlign w:val="bottom"/>
            <w:hideMark/>
          </w:tcPr>
          <w:p w14:paraId="48AA70E8" w14:textId="77777777" w:rsidR="00321C30" w:rsidRPr="00E616D0" w:rsidRDefault="00321C30" w:rsidP="006452BF">
            <w:pPr>
              <w:jc w:val="center"/>
              <w:rPr>
                <w:rFonts w:cs="Calibri"/>
                <w:sz w:val="20"/>
              </w:rPr>
            </w:pPr>
            <w:r w:rsidRPr="00E616D0">
              <w:rPr>
                <w:rFonts w:cs="Calibri"/>
                <w:sz w:val="20"/>
              </w:rPr>
              <w:t>Tipo Tarifa</w:t>
            </w:r>
          </w:p>
        </w:tc>
        <w:tc>
          <w:tcPr>
            <w:tcW w:w="1123" w:type="dxa"/>
            <w:shd w:val="clear" w:color="000000" w:fill="CCE4E0"/>
            <w:noWrap/>
            <w:vAlign w:val="bottom"/>
            <w:hideMark/>
          </w:tcPr>
          <w:p w14:paraId="4DBA5E4E" w14:textId="77777777" w:rsidR="00321C30" w:rsidRPr="00E616D0" w:rsidRDefault="00321C30" w:rsidP="006452BF">
            <w:pPr>
              <w:jc w:val="center"/>
              <w:rPr>
                <w:rFonts w:cs="Calibri"/>
                <w:sz w:val="20"/>
              </w:rPr>
            </w:pPr>
            <w:r>
              <w:rPr>
                <w:rFonts w:cs="Calibri"/>
                <w:sz w:val="20"/>
              </w:rPr>
              <w:t>T</w:t>
            </w:r>
            <w:r w:rsidRPr="00E616D0">
              <w:rPr>
                <w:rFonts w:cs="Calibri"/>
                <w:sz w:val="20"/>
              </w:rPr>
              <w:t>1</w:t>
            </w:r>
          </w:p>
        </w:tc>
        <w:tc>
          <w:tcPr>
            <w:tcW w:w="1123" w:type="dxa"/>
            <w:shd w:val="clear" w:color="000000" w:fill="CCE4E0"/>
            <w:noWrap/>
            <w:vAlign w:val="bottom"/>
            <w:hideMark/>
          </w:tcPr>
          <w:p w14:paraId="01C0B101" w14:textId="77777777" w:rsidR="00321C30" w:rsidRPr="00E616D0" w:rsidRDefault="00321C30" w:rsidP="006452BF">
            <w:pPr>
              <w:jc w:val="center"/>
              <w:rPr>
                <w:rFonts w:cs="Calibri"/>
                <w:sz w:val="20"/>
              </w:rPr>
            </w:pPr>
            <w:r>
              <w:rPr>
                <w:rFonts w:cs="Calibri"/>
                <w:sz w:val="20"/>
              </w:rPr>
              <w:t>T</w:t>
            </w:r>
            <w:r w:rsidRPr="00E616D0">
              <w:rPr>
                <w:rFonts w:cs="Calibri"/>
                <w:sz w:val="20"/>
              </w:rPr>
              <w:t>2</w:t>
            </w:r>
          </w:p>
        </w:tc>
        <w:tc>
          <w:tcPr>
            <w:tcW w:w="1123" w:type="dxa"/>
            <w:shd w:val="clear" w:color="000000" w:fill="CCE4E0"/>
            <w:noWrap/>
            <w:vAlign w:val="bottom"/>
            <w:hideMark/>
          </w:tcPr>
          <w:p w14:paraId="58531E99" w14:textId="77777777" w:rsidR="00321C30" w:rsidRPr="00E616D0" w:rsidRDefault="00321C30" w:rsidP="006452BF">
            <w:pPr>
              <w:jc w:val="center"/>
              <w:rPr>
                <w:rFonts w:cs="Calibri"/>
                <w:sz w:val="20"/>
              </w:rPr>
            </w:pPr>
            <w:r>
              <w:rPr>
                <w:rFonts w:cs="Calibri"/>
                <w:sz w:val="20"/>
              </w:rPr>
              <w:t>T</w:t>
            </w:r>
            <w:r w:rsidRPr="00E616D0">
              <w:rPr>
                <w:rFonts w:cs="Calibri"/>
                <w:sz w:val="20"/>
              </w:rPr>
              <w:t>3</w:t>
            </w:r>
          </w:p>
        </w:tc>
        <w:tc>
          <w:tcPr>
            <w:tcW w:w="1123" w:type="dxa"/>
            <w:shd w:val="clear" w:color="000000" w:fill="CCE4E0"/>
            <w:noWrap/>
            <w:vAlign w:val="bottom"/>
            <w:hideMark/>
          </w:tcPr>
          <w:p w14:paraId="07C9A602" w14:textId="77777777" w:rsidR="00321C30" w:rsidRPr="00E616D0" w:rsidRDefault="00321C30" w:rsidP="006452BF">
            <w:pPr>
              <w:jc w:val="center"/>
              <w:rPr>
                <w:rFonts w:cs="Calibri"/>
                <w:sz w:val="20"/>
              </w:rPr>
            </w:pPr>
            <w:r>
              <w:rPr>
                <w:rFonts w:cs="Calibri"/>
                <w:sz w:val="20"/>
              </w:rPr>
              <w:t>T</w:t>
            </w:r>
            <w:r w:rsidRPr="00E616D0">
              <w:rPr>
                <w:rFonts w:cs="Calibri"/>
                <w:sz w:val="20"/>
              </w:rPr>
              <w:t>4</w:t>
            </w:r>
          </w:p>
        </w:tc>
        <w:tc>
          <w:tcPr>
            <w:tcW w:w="1123" w:type="dxa"/>
            <w:shd w:val="clear" w:color="000000" w:fill="CCE4E0"/>
            <w:noWrap/>
            <w:vAlign w:val="bottom"/>
            <w:hideMark/>
          </w:tcPr>
          <w:p w14:paraId="5DF25DB6" w14:textId="77777777" w:rsidR="00321C30" w:rsidRPr="00E616D0" w:rsidRDefault="00321C30" w:rsidP="006452BF">
            <w:pPr>
              <w:jc w:val="center"/>
              <w:rPr>
                <w:rFonts w:cs="Calibri"/>
                <w:sz w:val="20"/>
              </w:rPr>
            </w:pPr>
            <w:r>
              <w:rPr>
                <w:rFonts w:cs="Calibri"/>
                <w:sz w:val="20"/>
              </w:rPr>
              <w:t>T</w:t>
            </w:r>
            <w:r w:rsidRPr="00E616D0">
              <w:rPr>
                <w:rFonts w:cs="Calibri"/>
                <w:sz w:val="20"/>
              </w:rPr>
              <w:t>5</w:t>
            </w:r>
          </w:p>
        </w:tc>
        <w:tc>
          <w:tcPr>
            <w:tcW w:w="1380" w:type="dxa"/>
            <w:shd w:val="clear" w:color="000000" w:fill="CCE4E0"/>
            <w:noWrap/>
            <w:vAlign w:val="bottom"/>
            <w:hideMark/>
          </w:tcPr>
          <w:p w14:paraId="3601F7CB" w14:textId="77777777" w:rsidR="00321C30" w:rsidRPr="00E616D0" w:rsidRDefault="00321C30" w:rsidP="006452BF">
            <w:pPr>
              <w:jc w:val="center"/>
              <w:rPr>
                <w:rFonts w:cs="Calibri"/>
                <w:sz w:val="20"/>
              </w:rPr>
            </w:pPr>
            <w:r>
              <w:rPr>
                <w:rFonts w:cs="Calibri"/>
                <w:sz w:val="20"/>
              </w:rPr>
              <w:t>T</w:t>
            </w:r>
            <w:r w:rsidRPr="00E616D0">
              <w:rPr>
                <w:rFonts w:cs="Calibri"/>
                <w:sz w:val="20"/>
              </w:rPr>
              <w:t>6</w:t>
            </w:r>
          </w:p>
        </w:tc>
      </w:tr>
      <w:tr w:rsidR="00321C30" w:rsidRPr="00E616D0" w14:paraId="5067EA56" w14:textId="77777777" w:rsidTr="00124916">
        <w:trPr>
          <w:trHeight w:val="197"/>
          <w:jc w:val="center"/>
        </w:trPr>
        <w:tc>
          <w:tcPr>
            <w:tcW w:w="3114" w:type="dxa"/>
            <w:shd w:val="clear" w:color="000000" w:fill="F0F0F0"/>
            <w:noWrap/>
          </w:tcPr>
          <w:p w14:paraId="08923C98" w14:textId="77777777" w:rsidR="00321C30" w:rsidRPr="00242DDB" w:rsidRDefault="00321C30" w:rsidP="006452BF">
            <w:pPr>
              <w:jc w:val="center"/>
              <w:rPr>
                <w:rFonts w:cs="Calibri"/>
              </w:rPr>
            </w:pPr>
          </w:p>
        </w:tc>
        <w:tc>
          <w:tcPr>
            <w:tcW w:w="3345" w:type="dxa"/>
            <w:shd w:val="clear" w:color="000000" w:fill="F0F0F0"/>
          </w:tcPr>
          <w:p w14:paraId="6D2B3888" w14:textId="77777777" w:rsidR="00321C30" w:rsidRPr="00FF7765" w:rsidRDefault="00321C30" w:rsidP="006452BF">
            <w:pPr>
              <w:rPr>
                <w:rFonts w:cs="Calibri"/>
                <w:color w:val="000000" w:themeColor="text1"/>
              </w:rPr>
            </w:pPr>
            <w:r w:rsidRPr="00FF7765">
              <w:rPr>
                <w:rFonts w:cs="Calibri"/>
                <w:color w:val="000000" w:themeColor="text1"/>
              </w:rPr>
              <w:t>2.0.TD</w:t>
            </w:r>
          </w:p>
        </w:tc>
        <w:tc>
          <w:tcPr>
            <w:tcW w:w="1123" w:type="dxa"/>
            <w:shd w:val="clear" w:color="000000" w:fill="F0F0F0"/>
            <w:noWrap/>
            <w:vAlign w:val="bottom"/>
          </w:tcPr>
          <w:p w14:paraId="2E24A4C8" w14:textId="77777777" w:rsidR="00321C30" w:rsidRPr="00E616D0" w:rsidRDefault="00321C30" w:rsidP="006452BF">
            <w:pPr>
              <w:jc w:val="center"/>
              <w:rPr>
                <w:rFonts w:cs="Calibri"/>
                <w:color w:val="000000"/>
                <w:sz w:val="20"/>
              </w:rPr>
            </w:pPr>
          </w:p>
        </w:tc>
        <w:tc>
          <w:tcPr>
            <w:tcW w:w="1123" w:type="dxa"/>
            <w:shd w:val="clear" w:color="000000" w:fill="F0F0F0"/>
            <w:noWrap/>
            <w:vAlign w:val="bottom"/>
          </w:tcPr>
          <w:p w14:paraId="4ED24B5F" w14:textId="77777777" w:rsidR="00321C30" w:rsidRPr="00E616D0" w:rsidRDefault="00321C30" w:rsidP="006452BF">
            <w:pPr>
              <w:jc w:val="center"/>
              <w:rPr>
                <w:rFonts w:cs="Calibri"/>
                <w:color w:val="000000"/>
                <w:sz w:val="20"/>
              </w:rPr>
            </w:pPr>
          </w:p>
        </w:tc>
        <w:tc>
          <w:tcPr>
            <w:tcW w:w="1123" w:type="dxa"/>
            <w:shd w:val="clear" w:color="000000" w:fill="F0F0F0"/>
            <w:noWrap/>
            <w:vAlign w:val="bottom"/>
          </w:tcPr>
          <w:p w14:paraId="74A2569F" w14:textId="77777777" w:rsidR="00321C30" w:rsidRPr="00E616D0" w:rsidRDefault="00321C30" w:rsidP="006452BF">
            <w:pPr>
              <w:jc w:val="center"/>
              <w:rPr>
                <w:rFonts w:cs="Calibri"/>
                <w:color w:val="000000"/>
                <w:sz w:val="20"/>
              </w:rPr>
            </w:pPr>
          </w:p>
        </w:tc>
        <w:tc>
          <w:tcPr>
            <w:tcW w:w="1123" w:type="dxa"/>
            <w:shd w:val="clear" w:color="auto" w:fill="FFFFFF"/>
            <w:noWrap/>
            <w:vAlign w:val="bottom"/>
          </w:tcPr>
          <w:p w14:paraId="12E20D2C" w14:textId="77777777" w:rsidR="00321C30" w:rsidRPr="007652E5" w:rsidRDefault="00321C30" w:rsidP="006452BF">
            <w:pPr>
              <w:jc w:val="center"/>
              <w:rPr>
                <w:rFonts w:cs="Calibri"/>
                <w:color w:val="171717"/>
                <w:sz w:val="20"/>
              </w:rPr>
            </w:pPr>
          </w:p>
        </w:tc>
        <w:tc>
          <w:tcPr>
            <w:tcW w:w="1123" w:type="dxa"/>
            <w:shd w:val="clear" w:color="auto" w:fill="FFFFFF"/>
            <w:noWrap/>
            <w:vAlign w:val="bottom"/>
          </w:tcPr>
          <w:p w14:paraId="05200AC2" w14:textId="77777777" w:rsidR="00321C30" w:rsidRPr="007652E5" w:rsidRDefault="00321C30" w:rsidP="006452BF">
            <w:pPr>
              <w:jc w:val="center"/>
              <w:rPr>
                <w:rFonts w:cs="Calibri"/>
                <w:color w:val="171717"/>
                <w:sz w:val="20"/>
              </w:rPr>
            </w:pPr>
          </w:p>
        </w:tc>
        <w:tc>
          <w:tcPr>
            <w:tcW w:w="1380" w:type="dxa"/>
            <w:shd w:val="clear" w:color="auto" w:fill="FFFFFF"/>
            <w:noWrap/>
            <w:vAlign w:val="bottom"/>
          </w:tcPr>
          <w:p w14:paraId="394969AD" w14:textId="77777777" w:rsidR="00321C30" w:rsidRPr="007652E5" w:rsidRDefault="00321C30" w:rsidP="006452BF">
            <w:pPr>
              <w:jc w:val="center"/>
              <w:rPr>
                <w:rFonts w:cs="Calibri"/>
                <w:color w:val="171717"/>
                <w:sz w:val="20"/>
              </w:rPr>
            </w:pPr>
          </w:p>
        </w:tc>
      </w:tr>
      <w:tr w:rsidR="00321C30" w:rsidRPr="00E616D0" w14:paraId="33E89485" w14:textId="77777777" w:rsidTr="00124916">
        <w:trPr>
          <w:trHeight w:val="240"/>
          <w:jc w:val="center"/>
        </w:trPr>
        <w:tc>
          <w:tcPr>
            <w:tcW w:w="3114" w:type="dxa"/>
            <w:shd w:val="clear" w:color="000000" w:fill="F0F0F0"/>
            <w:noWrap/>
          </w:tcPr>
          <w:p w14:paraId="3D95D2F0" w14:textId="77777777" w:rsidR="00321C30" w:rsidRPr="00242DDB" w:rsidRDefault="00321C30" w:rsidP="006452BF">
            <w:pPr>
              <w:jc w:val="center"/>
              <w:rPr>
                <w:rFonts w:cs="Calibri"/>
              </w:rPr>
            </w:pPr>
          </w:p>
        </w:tc>
        <w:tc>
          <w:tcPr>
            <w:tcW w:w="3345" w:type="dxa"/>
            <w:shd w:val="clear" w:color="000000" w:fill="F0F0F0"/>
          </w:tcPr>
          <w:p w14:paraId="37CA1808" w14:textId="77777777" w:rsidR="00321C30" w:rsidRPr="00FF7765" w:rsidRDefault="00321C30" w:rsidP="006452BF">
            <w:pPr>
              <w:rPr>
                <w:rFonts w:cs="Calibri"/>
                <w:color w:val="000000" w:themeColor="text1"/>
              </w:rPr>
            </w:pPr>
            <w:r w:rsidRPr="00FF7765">
              <w:rPr>
                <w:rFonts w:cs="Calibri"/>
                <w:color w:val="000000" w:themeColor="text1"/>
              </w:rPr>
              <w:t>3.0.TD</w:t>
            </w:r>
          </w:p>
        </w:tc>
        <w:tc>
          <w:tcPr>
            <w:tcW w:w="1123" w:type="dxa"/>
            <w:shd w:val="clear" w:color="000000" w:fill="F0F0F0"/>
            <w:noWrap/>
            <w:vAlign w:val="bottom"/>
          </w:tcPr>
          <w:p w14:paraId="5F08B263" w14:textId="77777777" w:rsidR="00321C30" w:rsidRPr="00E616D0" w:rsidRDefault="00321C30" w:rsidP="006452BF">
            <w:pPr>
              <w:jc w:val="center"/>
              <w:rPr>
                <w:rFonts w:cs="Calibri"/>
                <w:color w:val="000000"/>
                <w:sz w:val="20"/>
              </w:rPr>
            </w:pPr>
          </w:p>
        </w:tc>
        <w:tc>
          <w:tcPr>
            <w:tcW w:w="1123" w:type="dxa"/>
            <w:shd w:val="clear" w:color="000000" w:fill="F0F0F0"/>
            <w:noWrap/>
            <w:vAlign w:val="bottom"/>
          </w:tcPr>
          <w:p w14:paraId="6BB064BE" w14:textId="77777777" w:rsidR="00321C30" w:rsidRPr="00E616D0" w:rsidRDefault="00321C30" w:rsidP="006452BF">
            <w:pPr>
              <w:jc w:val="center"/>
              <w:rPr>
                <w:rFonts w:cs="Calibri"/>
                <w:color w:val="000000"/>
                <w:sz w:val="20"/>
              </w:rPr>
            </w:pPr>
          </w:p>
        </w:tc>
        <w:tc>
          <w:tcPr>
            <w:tcW w:w="1123" w:type="dxa"/>
            <w:shd w:val="clear" w:color="000000" w:fill="F0F0F0"/>
            <w:noWrap/>
            <w:vAlign w:val="bottom"/>
          </w:tcPr>
          <w:p w14:paraId="6915B2A0" w14:textId="77777777" w:rsidR="00321C30" w:rsidRPr="00E616D0" w:rsidRDefault="00321C30" w:rsidP="006452BF">
            <w:pPr>
              <w:jc w:val="center"/>
              <w:rPr>
                <w:rFonts w:cs="Calibri"/>
                <w:color w:val="000000"/>
                <w:sz w:val="20"/>
              </w:rPr>
            </w:pPr>
          </w:p>
        </w:tc>
        <w:tc>
          <w:tcPr>
            <w:tcW w:w="1123" w:type="dxa"/>
            <w:shd w:val="clear" w:color="000000" w:fill="F0F0F0"/>
            <w:noWrap/>
            <w:vAlign w:val="bottom"/>
          </w:tcPr>
          <w:p w14:paraId="007289A8" w14:textId="77777777" w:rsidR="00321C30" w:rsidRPr="00E616D0" w:rsidRDefault="00321C30" w:rsidP="006452BF">
            <w:pPr>
              <w:jc w:val="center"/>
              <w:rPr>
                <w:rFonts w:cs="Calibri"/>
                <w:color w:val="000000"/>
                <w:sz w:val="20"/>
              </w:rPr>
            </w:pPr>
          </w:p>
        </w:tc>
        <w:tc>
          <w:tcPr>
            <w:tcW w:w="1123" w:type="dxa"/>
            <w:shd w:val="clear" w:color="000000" w:fill="F0F0F0"/>
            <w:noWrap/>
            <w:vAlign w:val="bottom"/>
          </w:tcPr>
          <w:p w14:paraId="4517AA3A" w14:textId="77777777" w:rsidR="00321C30" w:rsidRPr="00E616D0" w:rsidRDefault="00321C30" w:rsidP="006452BF">
            <w:pPr>
              <w:jc w:val="center"/>
              <w:rPr>
                <w:rFonts w:cs="Calibri"/>
                <w:color w:val="000000"/>
                <w:sz w:val="20"/>
              </w:rPr>
            </w:pPr>
          </w:p>
        </w:tc>
        <w:tc>
          <w:tcPr>
            <w:tcW w:w="1380" w:type="dxa"/>
            <w:shd w:val="clear" w:color="000000" w:fill="F0F0F0"/>
            <w:noWrap/>
            <w:vAlign w:val="bottom"/>
          </w:tcPr>
          <w:p w14:paraId="37EA55C1" w14:textId="77777777" w:rsidR="00321C30" w:rsidRPr="00E616D0" w:rsidRDefault="00321C30" w:rsidP="006452BF">
            <w:pPr>
              <w:jc w:val="center"/>
              <w:rPr>
                <w:rFonts w:cs="Calibri"/>
                <w:color w:val="000000"/>
                <w:sz w:val="20"/>
              </w:rPr>
            </w:pPr>
          </w:p>
        </w:tc>
      </w:tr>
      <w:tr w:rsidR="00321C30" w:rsidRPr="00E616D0" w14:paraId="77C0FBF5" w14:textId="77777777" w:rsidTr="00124916">
        <w:trPr>
          <w:trHeight w:val="240"/>
          <w:jc w:val="center"/>
        </w:trPr>
        <w:tc>
          <w:tcPr>
            <w:tcW w:w="3114" w:type="dxa"/>
            <w:shd w:val="clear" w:color="000000" w:fill="F0F0F0"/>
            <w:noWrap/>
          </w:tcPr>
          <w:p w14:paraId="7C969020" w14:textId="77777777" w:rsidR="00321C30" w:rsidRPr="00242DDB" w:rsidRDefault="00321C30" w:rsidP="006452BF">
            <w:pPr>
              <w:jc w:val="center"/>
              <w:rPr>
                <w:rFonts w:cs="Calibri"/>
              </w:rPr>
            </w:pPr>
          </w:p>
        </w:tc>
        <w:tc>
          <w:tcPr>
            <w:tcW w:w="3345" w:type="dxa"/>
            <w:shd w:val="clear" w:color="000000" w:fill="F0F0F0"/>
          </w:tcPr>
          <w:p w14:paraId="3724055A" w14:textId="77777777" w:rsidR="00321C30" w:rsidRPr="00FF7765" w:rsidRDefault="00321C30" w:rsidP="006452BF">
            <w:pPr>
              <w:rPr>
                <w:rFonts w:cs="Calibri"/>
                <w:color w:val="000000" w:themeColor="text1"/>
              </w:rPr>
            </w:pPr>
            <w:r w:rsidRPr="00FF7765">
              <w:rPr>
                <w:rFonts w:cs="Calibri"/>
                <w:color w:val="000000" w:themeColor="text1"/>
              </w:rPr>
              <w:t>6.1.TD</w:t>
            </w:r>
          </w:p>
        </w:tc>
        <w:tc>
          <w:tcPr>
            <w:tcW w:w="1123" w:type="dxa"/>
            <w:shd w:val="clear" w:color="000000" w:fill="F0F0F0"/>
            <w:noWrap/>
            <w:vAlign w:val="bottom"/>
          </w:tcPr>
          <w:p w14:paraId="7BEE0C8F" w14:textId="77777777" w:rsidR="00321C30" w:rsidRPr="00E616D0" w:rsidRDefault="00321C30" w:rsidP="006452BF">
            <w:pPr>
              <w:jc w:val="center"/>
              <w:rPr>
                <w:rFonts w:cs="Calibri"/>
                <w:color w:val="000000"/>
                <w:sz w:val="20"/>
              </w:rPr>
            </w:pPr>
          </w:p>
        </w:tc>
        <w:tc>
          <w:tcPr>
            <w:tcW w:w="1123" w:type="dxa"/>
            <w:shd w:val="clear" w:color="000000" w:fill="F0F0F0"/>
            <w:noWrap/>
            <w:vAlign w:val="bottom"/>
          </w:tcPr>
          <w:p w14:paraId="7664B2FF" w14:textId="77777777" w:rsidR="00321C30" w:rsidRPr="00E616D0" w:rsidRDefault="00321C30" w:rsidP="006452BF">
            <w:pPr>
              <w:jc w:val="center"/>
              <w:rPr>
                <w:rFonts w:cs="Calibri"/>
                <w:color w:val="000000"/>
                <w:sz w:val="20"/>
              </w:rPr>
            </w:pPr>
          </w:p>
        </w:tc>
        <w:tc>
          <w:tcPr>
            <w:tcW w:w="1123" w:type="dxa"/>
            <w:shd w:val="clear" w:color="000000" w:fill="F0F0F0"/>
            <w:noWrap/>
            <w:vAlign w:val="bottom"/>
          </w:tcPr>
          <w:p w14:paraId="1033D3F4" w14:textId="77777777" w:rsidR="00321C30" w:rsidRPr="00E616D0" w:rsidRDefault="00321C30" w:rsidP="006452BF">
            <w:pPr>
              <w:jc w:val="center"/>
              <w:rPr>
                <w:rFonts w:cs="Calibri"/>
                <w:color w:val="000000"/>
                <w:sz w:val="20"/>
              </w:rPr>
            </w:pPr>
          </w:p>
        </w:tc>
        <w:tc>
          <w:tcPr>
            <w:tcW w:w="1123" w:type="dxa"/>
            <w:shd w:val="clear" w:color="000000" w:fill="F0F0F0"/>
            <w:noWrap/>
            <w:vAlign w:val="bottom"/>
          </w:tcPr>
          <w:p w14:paraId="2F570019" w14:textId="77777777" w:rsidR="00321C30" w:rsidRPr="00E616D0" w:rsidRDefault="00321C30" w:rsidP="006452BF">
            <w:pPr>
              <w:jc w:val="center"/>
              <w:rPr>
                <w:rFonts w:cs="Calibri"/>
                <w:color w:val="000000"/>
                <w:sz w:val="20"/>
              </w:rPr>
            </w:pPr>
          </w:p>
        </w:tc>
        <w:tc>
          <w:tcPr>
            <w:tcW w:w="1123" w:type="dxa"/>
            <w:shd w:val="clear" w:color="000000" w:fill="F0F0F0"/>
            <w:noWrap/>
            <w:vAlign w:val="bottom"/>
          </w:tcPr>
          <w:p w14:paraId="37AB8B5C" w14:textId="77777777" w:rsidR="00321C30" w:rsidRPr="00E616D0" w:rsidRDefault="00321C30" w:rsidP="006452BF">
            <w:pPr>
              <w:jc w:val="center"/>
              <w:rPr>
                <w:rFonts w:cs="Calibri"/>
                <w:color w:val="000000"/>
                <w:sz w:val="20"/>
              </w:rPr>
            </w:pPr>
          </w:p>
        </w:tc>
        <w:tc>
          <w:tcPr>
            <w:tcW w:w="1380" w:type="dxa"/>
            <w:shd w:val="clear" w:color="000000" w:fill="F0F0F0"/>
            <w:noWrap/>
            <w:vAlign w:val="bottom"/>
          </w:tcPr>
          <w:p w14:paraId="4B0E1ED0" w14:textId="77777777" w:rsidR="00321C30" w:rsidRPr="00E616D0" w:rsidRDefault="00321C30" w:rsidP="006452BF">
            <w:pPr>
              <w:jc w:val="center"/>
              <w:rPr>
                <w:rFonts w:cs="Calibri"/>
                <w:color w:val="000000"/>
                <w:sz w:val="20"/>
              </w:rPr>
            </w:pPr>
          </w:p>
        </w:tc>
      </w:tr>
      <w:tr w:rsidR="00882FBC" w:rsidRPr="00E616D0" w14:paraId="0FFDD3FC" w14:textId="77777777" w:rsidTr="00124916">
        <w:trPr>
          <w:trHeight w:val="240"/>
          <w:jc w:val="center"/>
        </w:trPr>
        <w:tc>
          <w:tcPr>
            <w:tcW w:w="3114" w:type="dxa"/>
            <w:shd w:val="clear" w:color="000000" w:fill="F0F0F0"/>
            <w:noWrap/>
          </w:tcPr>
          <w:p w14:paraId="008EF9A9" w14:textId="77777777" w:rsidR="00882FBC" w:rsidRPr="00242DDB" w:rsidRDefault="00882FBC" w:rsidP="006452BF">
            <w:pPr>
              <w:jc w:val="center"/>
              <w:rPr>
                <w:rFonts w:cs="Calibri"/>
              </w:rPr>
            </w:pPr>
          </w:p>
        </w:tc>
        <w:tc>
          <w:tcPr>
            <w:tcW w:w="3345" w:type="dxa"/>
            <w:shd w:val="clear" w:color="000000" w:fill="F0F0F0"/>
          </w:tcPr>
          <w:p w14:paraId="080C71AF" w14:textId="56AE39DD" w:rsidR="00882FBC" w:rsidRPr="00FF7765" w:rsidRDefault="00882FBC" w:rsidP="006452BF">
            <w:pPr>
              <w:rPr>
                <w:rFonts w:cs="Calibri"/>
                <w:color w:val="000000" w:themeColor="text1"/>
              </w:rPr>
            </w:pPr>
            <w:r>
              <w:rPr>
                <w:rFonts w:cs="Calibri"/>
                <w:color w:val="000000" w:themeColor="text1"/>
              </w:rPr>
              <w:t>6.2. TD</w:t>
            </w:r>
          </w:p>
        </w:tc>
        <w:tc>
          <w:tcPr>
            <w:tcW w:w="1123" w:type="dxa"/>
            <w:shd w:val="clear" w:color="000000" w:fill="F0F0F0"/>
            <w:noWrap/>
            <w:vAlign w:val="bottom"/>
          </w:tcPr>
          <w:p w14:paraId="6071FD45" w14:textId="77777777" w:rsidR="00882FBC" w:rsidRPr="00E616D0" w:rsidRDefault="00882FBC" w:rsidP="006452BF">
            <w:pPr>
              <w:jc w:val="center"/>
              <w:rPr>
                <w:rFonts w:cs="Calibri"/>
                <w:color w:val="000000"/>
                <w:sz w:val="20"/>
              </w:rPr>
            </w:pPr>
          </w:p>
        </w:tc>
        <w:tc>
          <w:tcPr>
            <w:tcW w:w="1123" w:type="dxa"/>
            <w:shd w:val="clear" w:color="000000" w:fill="F0F0F0"/>
            <w:noWrap/>
            <w:vAlign w:val="bottom"/>
          </w:tcPr>
          <w:p w14:paraId="100E3C57" w14:textId="77777777" w:rsidR="00882FBC" w:rsidRPr="00E616D0" w:rsidRDefault="00882FBC" w:rsidP="006452BF">
            <w:pPr>
              <w:jc w:val="center"/>
              <w:rPr>
                <w:rFonts w:cs="Calibri"/>
                <w:color w:val="000000"/>
                <w:sz w:val="20"/>
              </w:rPr>
            </w:pPr>
          </w:p>
        </w:tc>
        <w:tc>
          <w:tcPr>
            <w:tcW w:w="1123" w:type="dxa"/>
            <w:shd w:val="clear" w:color="000000" w:fill="F0F0F0"/>
            <w:noWrap/>
            <w:vAlign w:val="bottom"/>
          </w:tcPr>
          <w:p w14:paraId="0D2D7F92" w14:textId="77777777" w:rsidR="00882FBC" w:rsidRPr="00E616D0" w:rsidRDefault="00882FBC" w:rsidP="006452BF">
            <w:pPr>
              <w:jc w:val="center"/>
              <w:rPr>
                <w:rFonts w:cs="Calibri"/>
                <w:color w:val="000000"/>
                <w:sz w:val="20"/>
              </w:rPr>
            </w:pPr>
          </w:p>
        </w:tc>
        <w:tc>
          <w:tcPr>
            <w:tcW w:w="1123" w:type="dxa"/>
            <w:shd w:val="clear" w:color="000000" w:fill="F0F0F0"/>
            <w:noWrap/>
            <w:vAlign w:val="bottom"/>
          </w:tcPr>
          <w:p w14:paraId="2583ACBA" w14:textId="77777777" w:rsidR="00882FBC" w:rsidRPr="00E616D0" w:rsidRDefault="00882FBC" w:rsidP="006452BF">
            <w:pPr>
              <w:jc w:val="center"/>
              <w:rPr>
                <w:rFonts w:cs="Calibri"/>
                <w:color w:val="000000"/>
                <w:sz w:val="20"/>
              </w:rPr>
            </w:pPr>
          </w:p>
        </w:tc>
        <w:tc>
          <w:tcPr>
            <w:tcW w:w="1123" w:type="dxa"/>
            <w:shd w:val="clear" w:color="000000" w:fill="F0F0F0"/>
            <w:noWrap/>
            <w:vAlign w:val="bottom"/>
          </w:tcPr>
          <w:p w14:paraId="4786273F" w14:textId="77777777" w:rsidR="00882FBC" w:rsidRPr="00E616D0" w:rsidRDefault="00882FBC" w:rsidP="006452BF">
            <w:pPr>
              <w:jc w:val="center"/>
              <w:rPr>
                <w:rFonts w:cs="Calibri"/>
                <w:color w:val="000000"/>
                <w:sz w:val="20"/>
              </w:rPr>
            </w:pPr>
          </w:p>
        </w:tc>
        <w:tc>
          <w:tcPr>
            <w:tcW w:w="1380" w:type="dxa"/>
            <w:shd w:val="clear" w:color="000000" w:fill="F0F0F0"/>
            <w:noWrap/>
            <w:vAlign w:val="bottom"/>
          </w:tcPr>
          <w:p w14:paraId="009C8743" w14:textId="77777777" w:rsidR="00882FBC" w:rsidRPr="00E616D0" w:rsidRDefault="00882FBC" w:rsidP="006452BF">
            <w:pPr>
              <w:jc w:val="center"/>
              <w:rPr>
                <w:rFonts w:cs="Calibri"/>
                <w:color w:val="000000"/>
                <w:sz w:val="20"/>
              </w:rPr>
            </w:pPr>
          </w:p>
        </w:tc>
      </w:tr>
      <w:tr w:rsidR="00882FBC" w:rsidRPr="00E616D0" w14:paraId="3807CEB7" w14:textId="77777777" w:rsidTr="00124916">
        <w:trPr>
          <w:trHeight w:val="240"/>
          <w:jc w:val="center"/>
        </w:trPr>
        <w:tc>
          <w:tcPr>
            <w:tcW w:w="3114" w:type="dxa"/>
            <w:shd w:val="clear" w:color="000000" w:fill="F0F0F0"/>
            <w:noWrap/>
          </w:tcPr>
          <w:p w14:paraId="17BA1855" w14:textId="77777777" w:rsidR="00882FBC" w:rsidRPr="00242DDB" w:rsidRDefault="00882FBC" w:rsidP="006452BF">
            <w:pPr>
              <w:jc w:val="center"/>
              <w:rPr>
                <w:rFonts w:cs="Calibri"/>
              </w:rPr>
            </w:pPr>
          </w:p>
        </w:tc>
        <w:tc>
          <w:tcPr>
            <w:tcW w:w="3345" w:type="dxa"/>
            <w:shd w:val="clear" w:color="000000" w:fill="F0F0F0"/>
          </w:tcPr>
          <w:p w14:paraId="5944332E" w14:textId="54F88BDD" w:rsidR="00882FBC" w:rsidRPr="00FF7765" w:rsidRDefault="00882FBC" w:rsidP="006452BF">
            <w:pPr>
              <w:rPr>
                <w:rFonts w:cs="Calibri"/>
                <w:color w:val="000000" w:themeColor="text1"/>
              </w:rPr>
            </w:pPr>
            <w:r>
              <w:rPr>
                <w:rFonts w:cs="Calibri"/>
                <w:color w:val="000000" w:themeColor="text1"/>
              </w:rPr>
              <w:t>6.3. TD</w:t>
            </w:r>
          </w:p>
        </w:tc>
        <w:tc>
          <w:tcPr>
            <w:tcW w:w="1123" w:type="dxa"/>
            <w:shd w:val="clear" w:color="000000" w:fill="F0F0F0"/>
            <w:noWrap/>
            <w:vAlign w:val="bottom"/>
          </w:tcPr>
          <w:p w14:paraId="286C5A0B" w14:textId="77777777" w:rsidR="00882FBC" w:rsidRPr="00E616D0" w:rsidRDefault="00882FBC" w:rsidP="006452BF">
            <w:pPr>
              <w:jc w:val="center"/>
              <w:rPr>
                <w:rFonts w:cs="Calibri"/>
                <w:color w:val="000000"/>
                <w:sz w:val="20"/>
              </w:rPr>
            </w:pPr>
          </w:p>
        </w:tc>
        <w:tc>
          <w:tcPr>
            <w:tcW w:w="1123" w:type="dxa"/>
            <w:shd w:val="clear" w:color="000000" w:fill="F0F0F0"/>
            <w:noWrap/>
            <w:vAlign w:val="bottom"/>
          </w:tcPr>
          <w:p w14:paraId="5FC7308F" w14:textId="77777777" w:rsidR="00882FBC" w:rsidRPr="00E616D0" w:rsidRDefault="00882FBC" w:rsidP="006452BF">
            <w:pPr>
              <w:jc w:val="center"/>
              <w:rPr>
                <w:rFonts w:cs="Calibri"/>
                <w:color w:val="000000"/>
                <w:sz w:val="20"/>
              </w:rPr>
            </w:pPr>
          </w:p>
        </w:tc>
        <w:tc>
          <w:tcPr>
            <w:tcW w:w="1123" w:type="dxa"/>
            <w:shd w:val="clear" w:color="000000" w:fill="F0F0F0"/>
            <w:noWrap/>
            <w:vAlign w:val="bottom"/>
          </w:tcPr>
          <w:p w14:paraId="779ED29C" w14:textId="77777777" w:rsidR="00882FBC" w:rsidRPr="00E616D0" w:rsidRDefault="00882FBC" w:rsidP="006452BF">
            <w:pPr>
              <w:jc w:val="center"/>
              <w:rPr>
                <w:rFonts w:cs="Calibri"/>
                <w:color w:val="000000"/>
                <w:sz w:val="20"/>
              </w:rPr>
            </w:pPr>
          </w:p>
        </w:tc>
        <w:tc>
          <w:tcPr>
            <w:tcW w:w="1123" w:type="dxa"/>
            <w:shd w:val="clear" w:color="000000" w:fill="F0F0F0"/>
            <w:noWrap/>
            <w:vAlign w:val="bottom"/>
          </w:tcPr>
          <w:p w14:paraId="2302A3C2" w14:textId="77777777" w:rsidR="00882FBC" w:rsidRPr="00E616D0" w:rsidRDefault="00882FBC" w:rsidP="006452BF">
            <w:pPr>
              <w:jc w:val="center"/>
              <w:rPr>
                <w:rFonts w:cs="Calibri"/>
                <w:color w:val="000000"/>
                <w:sz w:val="20"/>
              </w:rPr>
            </w:pPr>
          </w:p>
        </w:tc>
        <w:tc>
          <w:tcPr>
            <w:tcW w:w="1123" w:type="dxa"/>
            <w:shd w:val="clear" w:color="000000" w:fill="F0F0F0"/>
            <w:noWrap/>
            <w:vAlign w:val="bottom"/>
          </w:tcPr>
          <w:p w14:paraId="37511155" w14:textId="77777777" w:rsidR="00882FBC" w:rsidRPr="00E616D0" w:rsidRDefault="00882FBC" w:rsidP="006452BF">
            <w:pPr>
              <w:jc w:val="center"/>
              <w:rPr>
                <w:rFonts w:cs="Calibri"/>
                <w:color w:val="000000"/>
                <w:sz w:val="20"/>
              </w:rPr>
            </w:pPr>
          </w:p>
        </w:tc>
        <w:tc>
          <w:tcPr>
            <w:tcW w:w="1380" w:type="dxa"/>
            <w:shd w:val="clear" w:color="000000" w:fill="F0F0F0"/>
            <w:noWrap/>
            <w:vAlign w:val="bottom"/>
          </w:tcPr>
          <w:p w14:paraId="3C12CB23" w14:textId="77777777" w:rsidR="00882FBC" w:rsidRPr="00E616D0" w:rsidRDefault="00882FBC" w:rsidP="006452BF">
            <w:pPr>
              <w:jc w:val="center"/>
              <w:rPr>
                <w:rFonts w:cs="Calibri"/>
                <w:color w:val="000000"/>
                <w:sz w:val="20"/>
              </w:rPr>
            </w:pPr>
          </w:p>
        </w:tc>
      </w:tr>
      <w:tr w:rsidR="00882FBC" w:rsidRPr="00E616D0" w14:paraId="55729311" w14:textId="77777777" w:rsidTr="00124916">
        <w:trPr>
          <w:trHeight w:val="240"/>
          <w:jc w:val="center"/>
        </w:trPr>
        <w:tc>
          <w:tcPr>
            <w:tcW w:w="3114" w:type="dxa"/>
            <w:shd w:val="clear" w:color="000000" w:fill="F0F0F0"/>
            <w:noWrap/>
          </w:tcPr>
          <w:p w14:paraId="1E920385" w14:textId="77777777" w:rsidR="00882FBC" w:rsidRPr="00242DDB" w:rsidRDefault="00882FBC" w:rsidP="006452BF">
            <w:pPr>
              <w:jc w:val="center"/>
              <w:rPr>
                <w:rFonts w:cs="Calibri"/>
              </w:rPr>
            </w:pPr>
          </w:p>
        </w:tc>
        <w:tc>
          <w:tcPr>
            <w:tcW w:w="3345" w:type="dxa"/>
            <w:shd w:val="clear" w:color="000000" w:fill="F0F0F0"/>
          </w:tcPr>
          <w:p w14:paraId="629DD244" w14:textId="413D9132" w:rsidR="00882FBC" w:rsidRPr="00FF7765" w:rsidRDefault="00882FBC" w:rsidP="006452BF">
            <w:pPr>
              <w:rPr>
                <w:rFonts w:cs="Calibri"/>
                <w:color w:val="000000" w:themeColor="text1"/>
              </w:rPr>
            </w:pPr>
            <w:r>
              <w:rPr>
                <w:rFonts w:cs="Calibri"/>
                <w:color w:val="000000" w:themeColor="text1"/>
              </w:rPr>
              <w:t xml:space="preserve">6.4. TD </w:t>
            </w:r>
          </w:p>
        </w:tc>
        <w:tc>
          <w:tcPr>
            <w:tcW w:w="1123" w:type="dxa"/>
            <w:shd w:val="clear" w:color="000000" w:fill="F0F0F0"/>
            <w:noWrap/>
            <w:vAlign w:val="bottom"/>
          </w:tcPr>
          <w:p w14:paraId="5B986972" w14:textId="77777777" w:rsidR="00882FBC" w:rsidRPr="00E616D0" w:rsidRDefault="00882FBC" w:rsidP="006452BF">
            <w:pPr>
              <w:jc w:val="center"/>
              <w:rPr>
                <w:rFonts w:cs="Calibri"/>
                <w:color w:val="000000"/>
                <w:sz w:val="20"/>
              </w:rPr>
            </w:pPr>
          </w:p>
        </w:tc>
        <w:tc>
          <w:tcPr>
            <w:tcW w:w="1123" w:type="dxa"/>
            <w:shd w:val="clear" w:color="000000" w:fill="F0F0F0"/>
            <w:noWrap/>
            <w:vAlign w:val="bottom"/>
          </w:tcPr>
          <w:p w14:paraId="01122617" w14:textId="77777777" w:rsidR="00882FBC" w:rsidRPr="00E616D0" w:rsidRDefault="00882FBC" w:rsidP="006452BF">
            <w:pPr>
              <w:jc w:val="center"/>
              <w:rPr>
                <w:rFonts w:cs="Calibri"/>
                <w:color w:val="000000"/>
                <w:sz w:val="20"/>
              </w:rPr>
            </w:pPr>
          </w:p>
        </w:tc>
        <w:tc>
          <w:tcPr>
            <w:tcW w:w="1123" w:type="dxa"/>
            <w:shd w:val="clear" w:color="000000" w:fill="F0F0F0"/>
            <w:noWrap/>
            <w:vAlign w:val="bottom"/>
          </w:tcPr>
          <w:p w14:paraId="304BF482" w14:textId="77777777" w:rsidR="00882FBC" w:rsidRPr="00E616D0" w:rsidRDefault="00882FBC" w:rsidP="006452BF">
            <w:pPr>
              <w:jc w:val="center"/>
              <w:rPr>
                <w:rFonts w:cs="Calibri"/>
                <w:color w:val="000000"/>
                <w:sz w:val="20"/>
              </w:rPr>
            </w:pPr>
          </w:p>
        </w:tc>
        <w:tc>
          <w:tcPr>
            <w:tcW w:w="1123" w:type="dxa"/>
            <w:shd w:val="clear" w:color="000000" w:fill="F0F0F0"/>
            <w:noWrap/>
            <w:vAlign w:val="bottom"/>
          </w:tcPr>
          <w:p w14:paraId="6CEFE2E3" w14:textId="77777777" w:rsidR="00882FBC" w:rsidRPr="00E616D0" w:rsidRDefault="00882FBC" w:rsidP="006452BF">
            <w:pPr>
              <w:jc w:val="center"/>
              <w:rPr>
                <w:rFonts w:cs="Calibri"/>
                <w:color w:val="000000"/>
                <w:sz w:val="20"/>
              </w:rPr>
            </w:pPr>
          </w:p>
        </w:tc>
        <w:tc>
          <w:tcPr>
            <w:tcW w:w="1123" w:type="dxa"/>
            <w:shd w:val="clear" w:color="000000" w:fill="F0F0F0"/>
            <w:noWrap/>
            <w:vAlign w:val="bottom"/>
          </w:tcPr>
          <w:p w14:paraId="49E004A1" w14:textId="77777777" w:rsidR="00882FBC" w:rsidRPr="00E616D0" w:rsidRDefault="00882FBC" w:rsidP="006452BF">
            <w:pPr>
              <w:jc w:val="center"/>
              <w:rPr>
                <w:rFonts w:cs="Calibri"/>
                <w:color w:val="000000"/>
                <w:sz w:val="20"/>
              </w:rPr>
            </w:pPr>
          </w:p>
        </w:tc>
        <w:tc>
          <w:tcPr>
            <w:tcW w:w="1380" w:type="dxa"/>
            <w:shd w:val="clear" w:color="000000" w:fill="F0F0F0"/>
            <w:noWrap/>
            <w:vAlign w:val="bottom"/>
          </w:tcPr>
          <w:p w14:paraId="321E74C6" w14:textId="77777777" w:rsidR="00882FBC" w:rsidRPr="00E616D0" w:rsidRDefault="00882FBC" w:rsidP="006452BF">
            <w:pPr>
              <w:jc w:val="center"/>
              <w:rPr>
                <w:rFonts w:cs="Calibri"/>
                <w:color w:val="000000"/>
                <w:sz w:val="20"/>
              </w:rPr>
            </w:pPr>
          </w:p>
        </w:tc>
      </w:tr>
      <w:tr w:rsidR="00882FBC" w:rsidRPr="00E616D0" w14:paraId="0BC9EE2C" w14:textId="77777777" w:rsidTr="00124916">
        <w:trPr>
          <w:trHeight w:val="240"/>
          <w:jc w:val="center"/>
        </w:trPr>
        <w:tc>
          <w:tcPr>
            <w:tcW w:w="3114" w:type="dxa"/>
            <w:shd w:val="clear" w:color="000000" w:fill="F0F0F0"/>
            <w:noWrap/>
          </w:tcPr>
          <w:p w14:paraId="6AD0A603" w14:textId="77777777" w:rsidR="00882FBC" w:rsidRPr="00242DDB" w:rsidRDefault="00882FBC" w:rsidP="006452BF">
            <w:pPr>
              <w:jc w:val="center"/>
              <w:rPr>
                <w:rFonts w:cs="Calibri"/>
              </w:rPr>
            </w:pPr>
          </w:p>
        </w:tc>
        <w:tc>
          <w:tcPr>
            <w:tcW w:w="3345" w:type="dxa"/>
            <w:shd w:val="clear" w:color="000000" w:fill="F0F0F0"/>
          </w:tcPr>
          <w:p w14:paraId="617DAE2F" w14:textId="0C532A90" w:rsidR="00882FBC" w:rsidRDefault="00882FBC" w:rsidP="006452BF">
            <w:pPr>
              <w:rPr>
                <w:rFonts w:cs="Calibri"/>
                <w:color w:val="000000" w:themeColor="text1"/>
              </w:rPr>
            </w:pPr>
            <w:r>
              <w:rPr>
                <w:rFonts w:cs="Calibri"/>
                <w:color w:val="000000" w:themeColor="text1"/>
              </w:rPr>
              <w:t>3.0.</w:t>
            </w:r>
            <w:r w:rsidR="00593CB3">
              <w:rPr>
                <w:rFonts w:cs="Calibri"/>
                <w:color w:val="000000" w:themeColor="text1"/>
              </w:rPr>
              <w:t xml:space="preserve"> </w:t>
            </w:r>
            <w:r>
              <w:rPr>
                <w:rFonts w:cs="Calibri"/>
                <w:color w:val="000000" w:themeColor="text1"/>
              </w:rPr>
              <w:t>TDVE</w:t>
            </w:r>
          </w:p>
        </w:tc>
        <w:tc>
          <w:tcPr>
            <w:tcW w:w="1123" w:type="dxa"/>
            <w:shd w:val="clear" w:color="000000" w:fill="F0F0F0"/>
            <w:noWrap/>
            <w:vAlign w:val="bottom"/>
          </w:tcPr>
          <w:p w14:paraId="2D902CE6" w14:textId="77777777" w:rsidR="00882FBC" w:rsidRPr="00E616D0" w:rsidRDefault="00882FBC" w:rsidP="006452BF">
            <w:pPr>
              <w:jc w:val="center"/>
              <w:rPr>
                <w:rFonts w:cs="Calibri"/>
                <w:color w:val="000000"/>
                <w:sz w:val="20"/>
              </w:rPr>
            </w:pPr>
          </w:p>
        </w:tc>
        <w:tc>
          <w:tcPr>
            <w:tcW w:w="1123" w:type="dxa"/>
            <w:shd w:val="clear" w:color="000000" w:fill="F0F0F0"/>
            <w:noWrap/>
            <w:vAlign w:val="bottom"/>
          </w:tcPr>
          <w:p w14:paraId="0F1735A5" w14:textId="77777777" w:rsidR="00882FBC" w:rsidRPr="00E616D0" w:rsidRDefault="00882FBC" w:rsidP="006452BF">
            <w:pPr>
              <w:jc w:val="center"/>
              <w:rPr>
                <w:rFonts w:cs="Calibri"/>
                <w:color w:val="000000"/>
                <w:sz w:val="20"/>
              </w:rPr>
            </w:pPr>
          </w:p>
        </w:tc>
        <w:tc>
          <w:tcPr>
            <w:tcW w:w="1123" w:type="dxa"/>
            <w:shd w:val="clear" w:color="000000" w:fill="F0F0F0"/>
            <w:noWrap/>
            <w:vAlign w:val="bottom"/>
          </w:tcPr>
          <w:p w14:paraId="0871B65D" w14:textId="77777777" w:rsidR="00882FBC" w:rsidRPr="00E616D0" w:rsidRDefault="00882FBC" w:rsidP="006452BF">
            <w:pPr>
              <w:jc w:val="center"/>
              <w:rPr>
                <w:rFonts w:cs="Calibri"/>
                <w:color w:val="000000"/>
                <w:sz w:val="20"/>
              </w:rPr>
            </w:pPr>
          </w:p>
        </w:tc>
        <w:tc>
          <w:tcPr>
            <w:tcW w:w="1123" w:type="dxa"/>
            <w:shd w:val="clear" w:color="000000" w:fill="F0F0F0"/>
            <w:noWrap/>
            <w:vAlign w:val="bottom"/>
          </w:tcPr>
          <w:p w14:paraId="0D6DC2D6" w14:textId="77777777" w:rsidR="00882FBC" w:rsidRPr="00E616D0" w:rsidRDefault="00882FBC" w:rsidP="006452BF">
            <w:pPr>
              <w:jc w:val="center"/>
              <w:rPr>
                <w:rFonts w:cs="Calibri"/>
                <w:color w:val="000000"/>
                <w:sz w:val="20"/>
              </w:rPr>
            </w:pPr>
          </w:p>
        </w:tc>
        <w:tc>
          <w:tcPr>
            <w:tcW w:w="1123" w:type="dxa"/>
            <w:shd w:val="clear" w:color="000000" w:fill="F0F0F0"/>
            <w:noWrap/>
            <w:vAlign w:val="bottom"/>
          </w:tcPr>
          <w:p w14:paraId="46D8564C" w14:textId="77777777" w:rsidR="00882FBC" w:rsidRPr="00E616D0" w:rsidRDefault="00882FBC" w:rsidP="006452BF">
            <w:pPr>
              <w:jc w:val="center"/>
              <w:rPr>
                <w:rFonts w:cs="Calibri"/>
                <w:color w:val="000000"/>
                <w:sz w:val="20"/>
              </w:rPr>
            </w:pPr>
          </w:p>
        </w:tc>
        <w:tc>
          <w:tcPr>
            <w:tcW w:w="1380" w:type="dxa"/>
            <w:shd w:val="clear" w:color="000000" w:fill="F0F0F0"/>
            <w:noWrap/>
            <w:vAlign w:val="bottom"/>
          </w:tcPr>
          <w:p w14:paraId="7473712E" w14:textId="77777777" w:rsidR="00882FBC" w:rsidRPr="00E616D0" w:rsidRDefault="00882FBC" w:rsidP="006452BF">
            <w:pPr>
              <w:jc w:val="center"/>
              <w:rPr>
                <w:rFonts w:cs="Calibri"/>
                <w:color w:val="000000"/>
                <w:sz w:val="20"/>
              </w:rPr>
            </w:pPr>
          </w:p>
        </w:tc>
      </w:tr>
      <w:tr w:rsidR="00882FBC" w:rsidRPr="00E616D0" w14:paraId="6A9B08B2" w14:textId="77777777" w:rsidTr="00124916">
        <w:trPr>
          <w:trHeight w:val="240"/>
          <w:jc w:val="center"/>
        </w:trPr>
        <w:tc>
          <w:tcPr>
            <w:tcW w:w="3114" w:type="dxa"/>
            <w:shd w:val="clear" w:color="000000" w:fill="F0F0F0"/>
            <w:noWrap/>
          </w:tcPr>
          <w:p w14:paraId="5CC2B638" w14:textId="77777777" w:rsidR="00882FBC" w:rsidRPr="00242DDB" w:rsidRDefault="00882FBC" w:rsidP="006452BF">
            <w:pPr>
              <w:jc w:val="center"/>
              <w:rPr>
                <w:rFonts w:cs="Calibri"/>
              </w:rPr>
            </w:pPr>
          </w:p>
        </w:tc>
        <w:tc>
          <w:tcPr>
            <w:tcW w:w="3345" w:type="dxa"/>
            <w:shd w:val="clear" w:color="000000" w:fill="F0F0F0"/>
          </w:tcPr>
          <w:p w14:paraId="34D570F0" w14:textId="503715EA" w:rsidR="00882FBC" w:rsidRDefault="00882FBC" w:rsidP="006452BF">
            <w:pPr>
              <w:rPr>
                <w:rFonts w:cs="Calibri"/>
                <w:color w:val="000000" w:themeColor="text1"/>
              </w:rPr>
            </w:pPr>
            <w:r>
              <w:rPr>
                <w:rFonts w:cs="Calibri"/>
                <w:color w:val="000000" w:themeColor="text1"/>
              </w:rPr>
              <w:t>6.1.</w:t>
            </w:r>
            <w:r w:rsidR="00593CB3">
              <w:rPr>
                <w:rFonts w:cs="Calibri"/>
                <w:color w:val="000000" w:themeColor="text1"/>
              </w:rPr>
              <w:t xml:space="preserve"> </w:t>
            </w:r>
            <w:r>
              <w:rPr>
                <w:rFonts w:cs="Calibri"/>
                <w:color w:val="000000" w:themeColor="text1"/>
              </w:rPr>
              <w:t>TD</w:t>
            </w:r>
            <w:r w:rsidR="00593CB3">
              <w:rPr>
                <w:rFonts w:cs="Calibri"/>
                <w:color w:val="000000" w:themeColor="text1"/>
              </w:rPr>
              <w:t>V</w:t>
            </w:r>
            <w:r>
              <w:rPr>
                <w:rFonts w:cs="Calibri"/>
                <w:color w:val="000000" w:themeColor="text1"/>
              </w:rPr>
              <w:t>E</w:t>
            </w:r>
          </w:p>
        </w:tc>
        <w:tc>
          <w:tcPr>
            <w:tcW w:w="1123" w:type="dxa"/>
            <w:shd w:val="clear" w:color="000000" w:fill="F0F0F0"/>
            <w:noWrap/>
            <w:vAlign w:val="bottom"/>
          </w:tcPr>
          <w:p w14:paraId="7B5A84EB" w14:textId="77777777" w:rsidR="00882FBC" w:rsidRPr="00E616D0" w:rsidRDefault="00882FBC" w:rsidP="006452BF">
            <w:pPr>
              <w:jc w:val="center"/>
              <w:rPr>
                <w:rFonts w:cs="Calibri"/>
                <w:color w:val="000000"/>
                <w:sz w:val="20"/>
              </w:rPr>
            </w:pPr>
          </w:p>
        </w:tc>
        <w:tc>
          <w:tcPr>
            <w:tcW w:w="1123" w:type="dxa"/>
            <w:shd w:val="clear" w:color="000000" w:fill="F0F0F0"/>
            <w:noWrap/>
            <w:vAlign w:val="bottom"/>
          </w:tcPr>
          <w:p w14:paraId="5AAA347D" w14:textId="77777777" w:rsidR="00882FBC" w:rsidRPr="00E616D0" w:rsidRDefault="00882FBC" w:rsidP="006452BF">
            <w:pPr>
              <w:jc w:val="center"/>
              <w:rPr>
                <w:rFonts w:cs="Calibri"/>
                <w:color w:val="000000"/>
                <w:sz w:val="20"/>
              </w:rPr>
            </w:pPr>
          </w:p>
        </w:tc>
        <w:tc>
          <w:tcPr>
            <w:tcW w:w="1123" w:type="dxa"/>
            <w:shd w:val="clear" w:color="000000" w:fill="F0F0F0"/>
            <w:noWrap/>
            <w:vAlign w:val="bottom"/>
          </w:tcPr>
          <w:p w14:paraId="4EAC88D5" w14:textId="77777777" w:rsidR="00882FBC" w:rsidRPr="00E616D0" w:rsidRDefault="00882FBC" w:rsidP="006452BF">
            <w:pPr>
              <w:jc w:val="center"/>
              <w:rPr>
                <w:rFonts w:cs="Calibri"/>
                <w:color w:val="000000"/>
                <w:sz w:val="20"/>
              </w:rPr>
            </w:pPr>
          </w:p>
        </w:tc>
        <w:tc>
          <w:tcPr>
            <w:tcW w:w="1123" w:type="dxa"/>
            <w:shd w:val="clear" w:color="000000" w:fill="F0F0F0"/>
            <w:noWrap/>
            <w:vAlign w:val="bottom"/>
          </w:tcPr>
          <w:p w14:paraId="4C0A4306" w14:textId="77777777" w:rsidR="00882FBC" w:rsidRPr="00E616D0" w:rsidRDefault="00882FBC" w:rsidP="006452BF">
            <w:pPr>
              <w:jc w:val="center"/>
              <w:rPr>
                <w:rFonts w:cs="Calibri"/>
                <w:color w:val="000000"/>
                <w:sz w:val="20"/>
              </w:rPr>
            </w:pPr>
          </w:p>
        </w:tc>
        <w:tc>
          <w:tcPr>
            <w:tcW w:w="1123" w:type="dxa"/>
            <w:shd w:val="clear" w:color="000000" w:fill="F0F0F0"/>
            <w:noWrap/>
            <w:vAlign w:val="bottom"/>
          </w:tcPr>
          <w:p w14:paraId="40BA0962" w14:textId="77777777" w:rsidR="00882FBC" w:rsidRPr="00E616D0" w:rsidRDefault="00882FBC" w:rsidP="006452BF">
            <w:pPr>
              <w:jc w:val="center"/>
              <w:rPr>
                <w:rFonts w:cs="Calibri"/>
                <w:color w:val="000000"/>
                <w:sz w:val="20"/>
              </w:rPr>
            </w:pPr>
          </w:p>
        </w:tc>
        <w:tc>
          <w:tcPr>
            <w:tcW w:w="1380" w:type="dxa"/>
            <w:shd w:val="clear" w:color="000000" w:fill="F0F0F0"/>
            <w:noWrap/>
            <w:vAlign w:val="bottom"/>
          </w:tcPr>
          <w:p w14:paraId="3C06C407" w14:textId="77777777" w:rsidR="00882FBC" w:rsidRPr="00E616D0" w:rsidRDefault="00882FBC" w:rsidP="006452BF">
            <w:pPr>
              <w:jc w:val="center"/>
              <w:rPr>
                <w:rFonts w:cs="Calibri"/>
                <w:color w:val="000000"/>
                <w:sz w:val="20"/>
              </w:rPr>
            </w:pPr>
          </w:p>
        </w:tc>
      </w:tr>
      <w:bookmarkEnd w:id="4"/>
    </w:tbl>
    <w:p w14:paraId="794ED23A" w14:textId="418EE382" w:rsidR="009B3C38" w:rsidRDefault="009B3C38" w:rsidP="00321C30">
      <w:pPr>
        <w:spacing w:after="0" w:line="240" w:lineRule="auto"/>
        <w:rPr>
          <w:b/>
          <w:bCs/>
          <w:noProof/>
          <w:color w:val="000000" w:themeColor="text1"/>
        </w:rPr>
      </w:pPr>
    </w:p>
    <w:p w14:paraId="024B2F6F" w14:textId="77777777" w:rsidR="00AD6DC7" w:rsidRDefault="00AD6DC7" w:rsidP="00321C30">
      <w:pPr>
        <w:spacing w:after="0" w:line="240" w:lineRule="auto"/>
        <w:rPr>
          <w:b/>
          <w:bCs/>
          <w:noProof/>
          <w:color w:val="000000" w:themeColor="text1"/>
        </w:rPr>
      </w:pPr>
    </w:p>
    <w:p w14:paraId="2FF2A93A" w14:textId="77777777" w:rsidR="00AD6DC7" w:rsidRDefault="00AD6DC7" w:rsidP="00321C30">
      <w:pPr>
        <w:spacing w:after="0" w:line="240" w:lineRule="auto"/>
        <w:rPr>
          <w:b/>
          <w:bCs/>
          <w:noProof/>
          <w:color w:val="000000" w:themeColor="text1"/>
        </w:rPr>
      </w:pPr>
    </w:p>
    <w:p w14:paraId="030D85E5" w14:textId="77777777" w:rsidR="00AD6DC7" w:rsidRDefault="00AD6DC7" w:rsidP="00321C30">
      <w:pPr>
        <w:spacing w:after="0" w:line="240" w:lineRule="auto"/>
        <w:rPr>
          <w:b/>
          <w:bCs/>
          <w:noProof/>
          <w:color w:val="000000" w:themeColor="text1"/>
        </w:rPr>
      </w:pPr>
    </w:p>
    <w:p w14:paraId="1378BD97" w14:textId="77777777" w:rsidR="00AD6DC7" w:rsidRDefault="00AD6DC7" w:rsidP="00321C30">
      <w:pPr>
        <w:spacing w:after="0" w:line="240" w:lineRule="auto"/>
        <w:rPr>
          <w:b/>
          <w:bCs/>
          <w:noProof/>
          <w:color w:val="000000" w:themeColor="text1"/>
        </w:rPr>
      </w:pPr>
    </w:p>
    <w:p w14:paraId="2591597E" w14:textId="77777777" w:rsidR="00AD6DC7" w:rsidRDefault="00AD6DC7" w:rsidP="00321C30">
      <w:pPr>
        <w:spacing w:after="0" w:line="240" w:lineRule="auto"/>
        <w:rPr>
          <w:b/>
          <w:bCs/>
          <w:noProof/>
          <w:color w:val="000000" w:themeColor="text1"/>
        </w:rPr>
      </w:pPr>
    </w:p>
    <w:p w14:paraId="5DF3E338" w14:textId="77777777" w:rsidR="00AD6DC7" w:rsidRDefault="00AD6DC7" w:rsidP="00321C30">
      <w:pPr>
        <w:spacing w:after="0" w:line="240" w:lineRule="auto"/>
        <w:rPr>
          <w:b/>
          <w:bCs/>
          <w:noProof/>
          <w:color w:val="000000" w:themeColor="text1"/>
        </w:rPr>
      </w:pPr>
    </w:p>
    <w:p w14:paraId="4921FD19" w14:textId="77777777" w:rsidR="00AD6DC7" w:rsidRDefault="00AD6DC7" w:rsidP="00321C30">
      <w:pPr>
        <w:spacing w:after="0" w:line="240" w:lineRule="auto"/>
        <w:rPr>
          <w:b/>
          <w:bCs/>
          <w:noProof/>
          <w:color w:val="000000" w:themeColor="text1"/>
        </w:rPr>
      </w:pPr>
    </w:p>
    <w:p w14:paraId="2FDAEE67" w14:textId="77777777" w:rsidR="00AD6DC7" w:rsidRDefault="00AD6DC7" w:rsidP="00321C30">
      <w:pPr>
        <w:spacing w:after="0" w:line="240" w:lineRule="auto"/>
        <w:rPr>
          <w:b/>
          <w:bCs/>
          <w:noProof/>
          <w:color w:val="000000" w:themeColor="text1"/>
        </w:rPr>
      </w:pPr>
    </w:p>
    <w:p w14:paraId="6E2FD440" w14:textId="77777777" w:rsidR="00AD6DC7" w:rsidRDefault="00AD6DC7" w:rsidP="00321C30">
      <w:pPr>
        <w:spacing w:after="0" w:line="240" w:lineRule="auto"/>
        <w:rPr>
          <w:b/>
          <w:bCs/>
          <w:noProof/>
          <w:color w:val="000000" w:themeColor="text1"/>
        </w:rPr>
      </w:pPr>
    </w:p>
    <w:p w14:paraId="47FD2EDC" w14:textId="77777777" w:rsidR="00AD6DC7" w:rsidRDefault="00AD6DC7" w:rsidP="00321C30">
      <w:pPr>
        <w:spacing w:after="0" w:line="240" w:lineRule="auto"/>
        <w:rPr>
          <w:b/>
          <w:bCs/>
          <w:noProof/>
          <w:color w:val="000000" w:themeColor="text1"/>
        </w:rPr>
      </w:pPr>
    </w:p>
    <w:p w14:paraId="1756A7FE" w14:textId="6A98B0A7" w:rsidR="00AE0496" w:rsidRPr="00F330D6" w:rsidRDefault="00AE0496" w:rsidP="00AE0496">
      <w:pPr>
        <w:spacing w:after="0" w:line="240" w:lineRule="auto"/>
        <w:jc w:val="center"/>
        <w:rPr>
          <w:b/>
          <w:bCs/>
          <w:sz w:val="24"/>
          <w:szCs w:val="24"/>
        </w:rPr>
      </w:pPr>
      <w:r w:rsidRPr="00F330D6">
        <w:rPr>
          <w:b/>
          <w:bCs/>
          <w:sz w:val="24"/>
          <w:szCs w:val="24"/>
        </w:rPr>
        <w:lastRenderedPageBreak/>
        <w:t>ANEXO II</w:t>
      </w:r>
      <w:r>
        <w:rPr>
          <w:b/>
          <w:bCs/>
          <w:sz w:val="24"/>
          <w:szCs w:val="24"/>
        </w:rPr>
        <w:t>I</w:t>
      </w:r>
    </w:p>
    <w:p w14:paraId="72776CE0" w14:textId="2DE3D6A2" w:rsidR="00AE0496" w:rsidRPr="00F330D6" w:rsidRDefault="00AE0496" w:rsidP="00AE0496">
      <w:pPr>
        <w:spacing w:after="0" w:line="240" w:lineRule="auto"/>
        <w:ind w:firstLine="709"/>
        <w:jc w:val="center"/>
        <w:rPr>
          <w:b/>
          <w:bCs/>
          <w:sz w:val="24"/>
          <w:szCs w:val="24"/>
        </w:rPr>
      </w:pPr>
      <w:r>
        <w:rPr>
          <w:b/>
          <w:bCs/>
          <w:sz w:val="24"/>
          <w:szCs w:val="24"/>
        </w:rPr>
        <w:t>VALORACIÓN DE LAS OFERTAS POR PONDERACIÓN</w:t>
      </w:r>
    </w:p>
    <w:p w14:paraId="08D0C9D2" w14:textId="77777777" w:rsidR="00AD6DC7" w:rsidRDefault="00AD6DC7" w:rsidP="00321C30">
      <w:pPr>
        <w:spacing w:after="0" w:line="240" w:lineRule="auto"/>
        <w:rPr>
          <w:b/>
          <w:bCs/>
          <w:noProof/>
          <w:color w:val="000000" w:themeColor="text1"/>
        </w:rPr>
      </w:pPr>
    </w:p>
    <w:p w14:paraId="7EBED038" w14:textId="77777777" w:rsidR="00AD6DC7" w:rsidRDefault="00AD6DC7" w:rsidP="00321C30">
      <w:pPr>
        <w:spacing w:after="0" w:line="240" w:lineRule="auto"/>
        <w:rPr>
          <w:b/>
          <w:bCs/>
          <w:noProof/>
          <w:color w:val="000000" w:themeColor="text1"/>
        </w:rPr>
      </w:pPr>
    </w:p>
    <w:tbl>
      <w:tblPr>
        <w:tblW w:w="1437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10915"/>
        <w:gridCol w:w="1276"/>
      </w:tblGrid>
      <w:tr w:rsidR="00FC529D" w:rsidRPr="008351E7" w14:paraId="752A1F79" w14:textId="77777777" w:rsidTr="00FC529D">
        <w:trPr>
          <w:trHeight w:val="458"/>
        </w:trPr>
        <w:tc>
          <w:tcPr>
            <w:tcW w:w="2183" w:type="dxa"/>
            <w:shd w:val="clear" w:color="000000" w:fill="C6D9F1"/>
            <w:vAlign w:val="center"/>
            <w:hideMark/>
          </w:tcPr>
          <w:p w14:paraId="3825E9ED" w14:textId="77777777" w:rsidR="00FC529D" w:rsidRPr="00FC529D" w:rsidRDefault="00FC529D" w:rsidP="00741181">
            <w:pPr>
              <w:spacing w:line="320" w:lineRule="exact"/>
              <w:jc w:val="center"/>
              <w:rPr>
                <w:rFonts w:eastAsia="Times New Roman" w:cs="Calibri"/>
                <w:b/>
                <w:bCs/>
                <w:sz w:val="24"/>
                <w:szCs w:val="24"/>
                <w:lang w:eastAsia="es-ES"/>
              </w:rPr>
            </w:pPr>
            <w:bookmarkStart w:id="5" w:name="_Hlk177461398"/>
            <w:r w:rsidRPr="00FC529D">
              <w:rPr>
                <w:rFonts w:eastAsia="Times New Roman" w:cs="Calibri"/>
                <w:b/>
                <w:bCs/>
                <w:sz w:val="24"/>
                <w:szCs w:val="24"/>
                <w:lang w:eastAsia="es-ES"/>
              </w:rPr>
              <w:t>TARIFA</w:t>
            </w:r>
          </w:p>
        </w:tc>
        <w:tc>
          <w:tcPr>
            <w:tcW w:w="10915" w:type="dxa"/>
            <w:shd w:val="clear" w:color="000000" w:fill="C6D9F1"/>
            <w:vAlign w:val="center"/>
            <w:hideMark/>
          </w:tcPr>
          <w:p w14:paraId="218C05DC" w14:textId="77777777" w:rsidR="00FC529D" w:rsidRPr="00FC529D" w:rsidRDefault="00FC529D" w:rsidP="00741181">
            <w:pPr>
              <w:spacing w:line="320" w:lineRule="exact"/>
              <w:jc w:val="center"/>
              <w:rPr>
                <w:rFonts w:eastAsia="Times New Roman" w:cs="Calibri"/>
                <w:b/>
                <w:bCs/>
                <w:sz w:val="24"/>
                <w:szCs w:val="24"/>
                <w:lang w:eastAsia="es-ES"/>
              </w:rPr>
            </w:pPr>
            <w:r w:rsidRPr="00FC529D">
              <w:rPr>
                <w:rFonts w:eastAsia="Times New Roman" w:cs="Calibri"/>
                <w:b/>
                <w:bCs/>
                <w:sz w:val="24"/>
                <w:szCs w:val="24"/>
                <w:lang w:eastAsia="es-ES"/>
              </w:rPr>
              <w:t>CÁLCULO CET</w:t>
            </w:r>
          </w:p>
        </w:tc>
        <w:tc>
          <w:tcPr>
            <w:tcW w:w="1276" w:type="dxa"/>
            <w:shd w:val="clear" w:color="000000" w:fill="C6D9F1"/>
            <w:vAlign w:val="center"/>
            <w:hideMark/>
          </w:tcPr>
          <w:p w14:paraId="13C99DD2" w14:textId="77777777" w:rsidR="00FC529D" w:rsidRPr="00FC529D" w:rsidRDefault="00FC529D" w:rsidP="00741181">
            <w:pPr>
              <w:spacing w:line="320" w:lineRule="exact"/>
              <w:jc w:val="center"/>
              <w:rPr>
                <w:rFonts w:eastAsia="Times New Roman" w:cs="Calibri"/>
                <w:b/>
                <w:bCs/>
                <w:sz w:val="24"/>
                <w:szCs w:val="24"/>
                <w:lang w:eastAsia="es-ES"/>
              </w:rPr>
            </w:pPr>
            <w:r w:rsidRPr="00FC529D">
              <w:rPr>
                <w:rFonts w:eastAsia="Times New Roman" w:cs="Calibri"/>
                <w:b/>
                <w:bCs/>
                <w:sz w:val="24"/>
                <w:szCs w:val="24"/>
                <w:lang w:eastAsia="es-ES"/>
              </w:rPr>
              <w:t>CET</w:t>
            </w:r>
          </w:p>
        </w:tc>
      </w:tr>
      <w:tr w:rsidR="00FC529D" w:rsidRPr="008351E7" w14:paraId="43578DB2" w14:textId="77777777" w:rsidTr="00FC529D">
        <w:trPr>
          <w:trHeight w:val="474"/>
        </w:trPr>
        <w:tc>
          <w:tcPr>
            <w:tcW w:w="2183" w:type="dxa"/>
            <w:shd w:val="clear" w:color="auto" w:fill="auto"/>
            <w:vAlign w:val="center"/>
            <w:hideMark/>
          </w:tcPr>
          <w:p w14:paraId="6C066A67" w14:textId="77777777" w:rsidR="00FC529D" w:rsidRPr="00FC529D" w:rsidRDefault="00FC529D" w:rsidP="00741181">
            <w:pPr>
              <w:spacing w:line="320" w:lineRule="exact"/>
              <w:jc w:val="both"/>
              <w:rPr>
                <w:rFonts w:eastAsia="Times New Roman" w:cs="Calibri"/>
                <w:b/>
                <w:bCs/>
                <w:sz w:val="24"/>
                <w:szCs w:val="24"/>
                <w:lang w:eastAsia="es-ES"/>
              </w:rPr>
            </w:pPr>
            <w:r w:rsidRPr="00FC529D">
              <w:rPr>
                <w:rFonts w:eastAsia="Times New Roman" w:cs="Calibri"/>
                <w:b/>
                <w:bCs/>
                <w:sz w:val="24"/>
                <w:szCs w:val="24"/>
                <w:lang w:eastAsia="es-ES"/>
              </w:rPr>
              <w:t>2.0.TD</w:t>
            </w:r>
          </w:p>
        </w:tc>
        <w:tc>
          <w:tcPr>
            <w:tcW w:w="10915" w:type="dxa"/>
            <w:shd w:val="clear" w:color="auto" w:fill="auto"/>
            <w:vAlign w:val="center"/>
            <w:hideMark/>
          </w:tcPr>
          <w:p w14:paraId="4D2CDE97" w14:textId="77777777" w:rsidR="00FC529D" w:rsidRPr="00720694" w:rsidRDefault="00FC529D" w:rsidP="00741181">
            <w:pPr>
              <w:spacing w:line="320" w:lineRule="exact"/>
              <w:jc w:val="both"/>
              <w:rPr>
                <w:rFonts w:eastAsia="Times New Roman" w:cs="Calibri"/>
                <w:lang w:val="fr-FR" w:eastAsia="es-ES"/>
              </w:rPr>
            </w:pPr>
            <w:r w:rsidRPr="00720694">
              <w:rPr>
                <w:rFonts w:eastAsia="Times New Roman" w:cs="Calibri"/>
                <w:lang w:val="fr-FR" w:eastAsia="es-ES"/>
              </w:rPr>
              <w:t>CET</w:t>
            </w:r>
            <w:r w:rsidRPr="00720694">
              <w:rPr>
                <w:rFonts w:eastAsia="Times New Roman" w:cs="Calibri"/>
                <w:vertAlign w:val="subscript"/>
                <w:lang w:val="fr-FR" w:eastAsia="es-ES"/>
              </w:rPr>
              <w:t>2.0.TD</w:t>
            </w:r>
            <w:r w:rsidRPr="00720694">
              <w:rPr>
                <w:rFonts w:eastAsia="Times New Roman" w:cs="Calibri"/>
                <w:lang w:val="fr-FR" w:eastAsia="es-ES"/>
              </w:rPr>
              <w:t xml:space="preserve">= </w:t>
            </w:r>
            <w:r w:rsidRPr="00720694">
              <w:rPr>
                <w:rFonts w:eastAsia="Times New Roman" w:cs="Calibri"/>
                <w:b/>
                <w:bCs/>
                <w:highlight w:val="yellow"/>
                <w:lang w:val="fr-FR" w:eastAsia="es-ES"/>
              </w:rPr>
              <w:t>40</w:t>
            </w:r>
            <w:r w:rsidRPr="00720694">
              <w:rPr>
                <w:rFonts w:eastAsia="Times New Roman" w:cs="Calibri"/>
                <w:lang w:val="fr-FR" w:eastAsia="es-ES"/>
              </w:rPr>
              <w:t>*[(TE</w:t>
            </w:r>
            <w:r w:rsidRPr="00720694">
              <w:rPr>
                <w:rFonts w:eastAsia="Times New Roman" w:cs="Calibri"/>
                <w:vertAlign w:val="subscript"/>
                <w:lang w:val="fr-FR" w:eastAsia="es-ES"/>
              </w:rPr>
              <w:t>1</w:t>
            </w:r>
            <w:r w:rsidRPr="00720694">
              <w:rPr>
                <w:rFonts w:eastAsia="Times New Roman" w:cs="Calibri"/>
                <w:lang w:val="fr-FR" w:eastAsia="es-ES"/>
              </w:rPr>
              <w:t>*</w:t>
            </w:r>
            <w:r w:rsidRPr="00720694">
              <w:rPr>
                <w:rFonts w:eastAsia="Times New Roman" w:cs="Calibri"/>
                <w:highlight w:val="yellow"/>
                <w:lang w:val="fr-FR" w:eastAsia="es-ES"/>
              </w:rPr>
              <w:t>0,29</w:t>
            </w:r>
            <w:r w:rsidRPr="00720694">
              <w:rPr>
                <w:rFonts w:eastAsia="Times New Roman" w:cs="Calibri"/>
                <w:lang w:val="fr-FR" w:eastAsia="es-ES"/>
              </w:rPr>
              <w:t>) + (TE</w:t>
            </w:r>
            <w:r w:rsidRPr="00720694">
              <w:rPr>
                <w:rFonts w:eastAsia="Times New Roman" w:cs="Calibri"/>
                <w:vertAlign w:val="subscript"/>
                <w:lang w:val="fr-FR" w:eastAsia="es-ES"/>
              </w:rPr>
              <w:t>2</w:t>
            </w:r>
            <w:r w:rsidRPr="00720694">
              <w:rPr>
                <w:rFonts w:eastAsia="Times New Roman" w:cs="Calibri"/>
                <w:lang w:val="fr-FR" w:eastAsia="es-ES"/>
              </w:rPr>
              <w:t>*</w:t>
            </w:r>
            <w:r w:rsidRPr="00720694">
              <w:rPr>
                <w:rFonts w:eastAsia="Times New Roman" w:cs="Calibri"/>
                <w:highlight w:val="yellow"/>
                <w:lang w:val="fr-FR" w:eastAsia="es-ES"/>
              </w:rPr>
              <w:t>0,26</w:t>
            </w:r>
            <w:r w:rsidRPr="00720694">
              <w:rPr>
                <w:rFonts w:eastAsia="Times New Roman" w:cs="Calibri"/>
                <w:lang w:val="fr-FR" w:eastAsia="es-ES"/>
              </w:rPr>
              <w:t>) + (TE</w:t>
            </w:r>
            <w:r w:rsidRPr="00720694">
              <w:rPr>
                <w:rFonts w:eastAsia="Times New Roman" w:cs="Calibri"/>
                <w:vertAlign w:val="subscript"/>
                <w:lang w:val="fr-FR" w:eastAsia="es-ES"/>
              </w:rPr>
              <w:t>3</w:t>
            </w:r>
            <w:r w:rsidRPr="00720694">
              <w:rPr>
                <w:rFonts w:eastAsia="Times New Roman" w:cs="Calibri"/>
                <w:lang w:val="fr-FR" w:eastAsia="es-ES"/>
              </w:rPr>
              <w:t>*</w:t>
            </w:r>
            <w:r w:rsidRPr="00720694">
              <w:rPr>
                <w:rFonts w:eastAsia="Times New Roman" w:cs="Calibri"/>
                <w:highlight w:val="yellow"/>
                <w:lang w:val="fr-FR" w:eastAsia="es-ES"/>
              </w:rPr>
              <w:t>0,45</w:t>
            </w:r>
            <w:r w:rsidRPr="00720694">
              <w:rPr>
                <w:rFonts w:eastAsia="Times New Roman" w:cs="Calibri"/>
                <w:lang w:val="fr-FR" w:eastAsia="es-ES"/>
              </w:rPr>
              <w:t>)]</w:t>
            </w:r>
          </w:p>
        </w:tc>
        <w:tc>
          <w:tcPr>
            <w:tcW w:w="1276" w:type="dxa"/>
            <w:shd w:val="clear" w:color="000000" w:fill="FFF2CC"/>
            <w:vAlign w:val="center"/>
            <w:hideMark/>
          </w:tcPr>
          <w:p w14:paraId="4D64135B" w14:textId="77777777" w:rsidR="00FC529D" w:rsidRPr="008351E7" w:rsidRDefault="00FC529D" w:rsidP="00741181">
            <w:pPr>
              <w:spacing w:line="320" w:lineRule="exact"/>
              <w:jc w:val="right"/>
              <w:rPr>
                <w:rFonts w:eastAsia="Times New Roman" w:cs="Calibri"/>
                <w:sz w:val="18"/>
                <w:szCs w:val="18"/>
                <w:lang w:eastAsia="es-ES"/>
              </w:rPr>
            </w:pPr>
            <w:r w:rsidRPr="008351E7">
              <w:rPr>
                <w:rFonts w:eastAsia="Times New Roman" w:cs="Calibri"/>
                <w:sz w:val="18"/>
                <w:szCs w:val="18"/>
                <w:lang w:eastAsia="es-ES"/>
              </w:rPr>
              <w:t>0,000000</w:t>
            </w:r>
          </w:p>
        </w:tc>
      </w:tr>
      <w:tr w:rsidR="00FC529D" w:rsidRPr="008351E7" w14:paraId="5FE699EF" w14:textId="77777777" w:rsidTr="00FC529D">
        <w:trPr>
          <w:trHeight w:val="474"/>
        </w:trPr>
        <w:tc>
          <w:tcPr>
            <w:tcW w:w="2183" w:type="dxa"/>
            <w:shd w:val="clear" w:color="auto" w:fill="auto"/>
            <w:vAlign w:val="center"/>
            <w:hideMark/>
          </w:tcPr>
          <w:p w14:paraId="10E3BC5C" w14:textId="77777777" w:rsidR="00FC529D" w:rsidRPr="00FC529D" w:rsidRDefault="00FC529D" w:rsidP="00741181">
            <w:pPr>
              <w:spacing w:line="320" w:lineRule="exact"/>
              <w:jc w:val="both"/>
              <w:rPr>
                <w:rFonts w:eastAsia="Times New Roman" w:cs="Calibri"/>
                <w:b/>
                <w:bCs/>
                <w:sz w:val="24"/>
                <w:szCs w:val="24"/>
                <w:lang w:eastAsia="es-ES"/>
              </w:rPr>
            </w:pPr>
            <w:r w:rsidRPr="00FC529D">
              <w:rPr>
                <w:rFonts w:eastAsia="Times New Roman" w:cs="Calibri"/>
                <w:b/>
                <w:bCs/>
                <w:sz w:val="24"/>
                <w:szCs w:val="24"/>
                <w:lang w:eastAsia="es-ES"/>
              </w:rPr>
              <w:t>3.0.TD</w:t>
            </w:r>
          </w:p>
        </w:tc>
        <w:tc>
          <w:tcPr>
            <w:tcW w:w="10915" w:type="dxa"/>
            <w:shd w:val="clear" w:color="auto" w:fill="auto"/>
            <w:vAlign w:val="center"/>
            <w:hideMark/>
          </w:tcPr>
          <w:p w14:paraId="0BBDCEF8" w14:textId="77777777" w:rsidR="00FC529D" w:rsidRPr="00FC529D" w:rsidRDefault="00FC529D" w:rsidP="00741181">
            <w:pPr>
              <w:spacing w:line="320" w:lineRule="exact"/>
              <w:jc w:val="both"/>
              <w:rPr>
                <w:rFonts w:eastAsia="Times New Roman" w:cs="Calibri"/>
                <w:lang w:eastAsia="es-ES"/>
              </w:rPr>
            </w:pPr>
            <w:r w:rsidRPr="00FC529D">
              <w:rPr>
                <w:rFonts w:eastAsia="Times New Roman" w:cs="Calibri"/>
                <w:lang w:eastAsia="es-ES"/>
              </w:rPr>
              <w:t>CET</w:t>
            </w:r>
            <w:r w:rsidRPr="00FC529D">
              <w:rPr>
                <w:rFonts w:eastAsia="Times New Roman" w:cs="Calibri"/>
                <w:vertAlign w:val="subscript"/>
                <w:lang w:eastAsia="es-ES"/>
              </w:rPr>
              <w:t>3.0.TD</w:t>
            </w:r>
            <w:r w:rsidRPr="00FC529D">
              <w:rPr>
                <w:rFonts w:eastAsia="Times New Roman" w:cs="Calibri"/>
                <w:lang w:eastAsia="es-ES"/>
              </w:rPr>
              <w:t xml:space="preserve"> = </w:t>
            </w:r>
            <w:r w:rsidRPr="00A574D2">
              <w:rPr>
                <w:rFonts w:eastAsia="Times New Roman" w:cs="Calibri"/>
                <w:b/>
                <w:bCs/>
                <w:highlight w:val="yellow"/>
                <w:lang w:eastAsia="es-ES"/>
              </w:rPr>
              <w:t>20</w:t>
            </w:r>
            <w:r w:rsidRPr="00FC529D">
              <w:rPr>
                <w:rFonts w:eastAsia="Times New Roman" w:cs="Calibri"/>
                <w:lang w:eastAsia="es-ES"/>
              </w:rPr>
              <w:t xml:space="preserve"> * [(TE</w:t>
            </w:r>
            <w:r w:rsidRPr="00FC529D">
              <w:rPr>
                <w:rFonts w:eastAsia="Times New Roman" w:cs="Calibri"/>
                <w:vertAlign w:val="subscript"/>
                <w:lang w:eastAsia="es-ES"/>
              </w:rPr>
              <w:t>1</w:t>
            </w:r>
            <w:r w:rsidRPr="00FC529D">
              <w:rPr>
                <w:rFonts w:eastAsia="Times New Roman" w:cs="Calibri"/>
                <w:lang w:eastAsia="es-ES"/>
              </w:rPr>
              <w:t>*</w:t>
            </w:r>
            <w:r w:rsidRPr="00FA0BBB">
              <w:rPr>
                <w:rFonts w:eastAsia="Times New Roman" w:cs="Calibri"/>
                <w:highlight w:val="yellow"/>
                <w:lang w:eastAsia="es-ES"/>
              </w:rPr>
              <w:t>0,12</w:t>
            </w:r>
            <w:r w:rsidRPr="00FC529D">
              <w:rPr>
                <w:rFonts w:eastAsia="Times New Roman" w:cs="Calibri"/>
                <w:lang w:eastAsia="es-ES"/>
              </w:rPr>
              <w:t>) + (TE</w:t>
            </w:r>
            <w:r w:rsidRPr="00FC529D">
              <w:rPr>
                <w:rFonts w:eastAsia="Times New Roman" w:cs="Calibri"/>
                <w:vertAlign w:val="subscript"/>
                <w:lang w:eastAsia="es-ES"/>
              </w:rPr>
              <w:t>2</w:t>
            </w:r>
            <w:r w:rsidRPr="00FC529D">
              <w:rPr>
                <w:rFonts w:eastAsia="Times New Roman" w:cs="Calibri"/>
                <w:lang w:eastAsia="es-ES"/>
              </w:rPr>
              <w:t>*</w:t>
            </w:r>
            <w:r w:rsidRPr="00FA0BBB">
              <w:rPr>
                <w:rFonts w:eastAsia="Times New Roman" w:cs="Calibri"/>
                <w:highlight w:val="yellow"/>
                <w:lang w:eastAsia="es-ES"/>
              </w:rPr>
              <w:t>0,15</w:t>
            </w:r>
            <w:r w:rsidRPr="00FC529D">
              <w:rPr>
                <w:rFonts w:eastAsia="Times New Roman" w:cs="Calibri"/>
                <w:lang w:eastAsia="es-ES"/>
              </w:rPr>
              <w:t>) + (TE</w:t>
            </w:r>
            <w:r w:rsidRPr="00FC529D">
              <w:rPr>
                <w:rFonts w:eastAsia="Times New Roman" w:cs="Calibri"/>
                <w:vertAlign w:val="subscript"/>
                <w:lang w:eastAsia="es-ES"/>
              </w:rPr>
              <w:t>3</w:t>
            </w:r>
            <w:r w:rsidRPr="00FC529D">
              <w:rPr>
                <w:rFonts w:eastAsia="Times New Roman" w:cs="Calibri"/>
                <w:lang w:eastAsia="es-ES"/>
              </w:rPr>
              <w:t>*</w:t>
            </w:r>
            <w:r w:rsidRPr="00FA0BBB">
              <w:rPr>
                <w:rFonts w:eastAsia="Times New Roman" w:cs="Calibri"/>
                <w:highlight w:val="yellow"/>
                <w:lang w:eastAsia="es-ES"/>
              </w:rPr>
              <w:t>0,13</w:t>
            </w:r>
            <w:r w:rsidRPr="00FC529D">
              <w:rPr>
                <w:rFonts w:eastAsia="Times New Roman" w:cs="Calibri"/>
                <w:lang w:eastAsia="es-ES"/>
              </w:rPr>
              <w:t>) + (TE</w:t>
            </w:r>
            <w:r w:rsidRPr="00FC529D">
              <w:rPr>
                <w:rFonts w:eastAsia="Times New Roman" w:cs="Calibri"/>
                <w:vertAlign w:val="subscript"/>
                <w:lang w:eastAsia="es-ES"/>
              </w:rPr>
              <w:t>4</w:t>
            </w:r>
            <w:r w:rsidRPr="00FC529D">
              <w:rPr>
                <w:rFonts w:eastAsia="Times New Roman" w:cs="Calibri"/>
                <w:lang w:eastAsia="es-ES"/>
              </w:rPr>
              <w:t>*</w:t>
            </w:r>
            <w:r w:rsidRPr="00FA0BBB">
              <w:rPr>
                <w:rFonts w:eastAsia="Times New Roman" w:cs="Calibri"/>
                <w:highlight w:val="yellow"/>
                <w:lang w:eastAsia="es-ES"/>
              </w:rPr>
              <w:t>0,12</w:t>
            </w:r>
            <w:r w:rsidRPr="00FC529D">
              <w:rPr>
                <w:rFonts w:eastAsia="Times New Roman" w:cs="Calibri"/>
                <w:lang w:eastAsia="es-ES"/>
              </w:rPr>
              <w:t>) + (TE</w:t>
            </w:r>
            <w:r w:rsidRPr="00FC529D">
              <w:rPr>
                <w:rFonts w:eastAsia="Times New Roman" w:cs="Calibri"/>
                <w:vertAlign w:val="subscript"/>
                <w:lang w:eastAsia="es-ES"/>
              </w:rPr>
              <w:t>5</w:t>
            </w:r>
            <w:r w:rsidRPr="00FC529D">
              <w:rPr>
                <w:rFonts w:eastAsia="Times New Roman" w:cs="Calibri"/>
                <w:lang w:eastAsia="es-ES"/>
              </w:rPr>
              <w:t>*</w:t>
            </w:r>
            <w:r w:rsidRPr="00FA0BBB">
              <w:rPr>
                <w:rFonts w:eastAsia="Times New Roman" w:cs="Calibri"/>
                <w:highlight w:val="yellow"/>
                <w:lang w:eastAsia="es-ES"/>
              </w:rPr>
              <w:t>0,05</w:t>
            </w:r>
            <w:r w:rsidRPr="00FC529D">
              <w:rPr>
                <w:rFonts w:eastAsia="Times New Roman" w:cs="Calibri"/>
                <w:lang w:eastAsia="es-ES"/>
              </w:rPr>
              <w:t>) + (TE</w:t>
            </w:r>
            <w:r w:rsidRPr="00FC529D">
              <w:rPr>
                <w:rFonts w:eastAsia="Times New Roman" w:cs="Calibri"/>
                <w:vertAlign w:val="subscript"/>
                <w:lang w:eastAsia="es-ES"/>
              </w:rPr>
              <w:t>6</w:t>
            </w:r>
            <w:r w:rsidRPr="00FC529D">
              <w:rPr>
                <w:rFonts w:eastAsia="Times New Roman" w:cs="Calibri"/>
                <w:lang w:eastAsia="es-ES"/>
              </w:rPr>
              <w:t>*</w:t>
            </w:r>
            <w:r w:rsidRPr="00FA0BBB">
              <w:rPr>
                <w:rFonts w:eastAsia="Times New Roman" w:cs="Calibri"/>
                <w:highlight w:val="yellow"/>
                <w:lang w:eastAsia="es-ES"/>
              </w:rPr>
              <w:t>0,43</w:t>
            </w:r>
            <w:r w:rsidRPr="00FC529D">
              <w:rPr>
                <w:rFonts w:eastAsia="Times New Roman" w:cs="Calibri"/>
                <w:lang w:eastAsia="es-ES"/>
              </w:rPr>
              <w:t>)]</w:t>
            </w:r>
          </w:p>
        </w:tc>
        <w:tc>
          <w:tcPr>
            <w:tcW w:w="1276" w:type="dxa"/>
            <w:shd w:val="clear" w:color="000000" w:fill="FFF2CC"/>
            <w:vAlign w:val="center"/>
            <w:hideMark/>
          </w:tcPr>
          <w:p w14:paraId="0BB9C6C1" w14:textId="77777777" w:rsidR="00FC529D" w:rsidRPr="008351E7" w:rsidRDefault="00FC529D" w:rsidP="00741181">
            <w:pPr>
              <w:spacing w:line="320" w:lineRule="exact"/>
              <w:jc w:val="right"/>
              <w:rPr>
                <w:rFonts w:eastAsia="Times New Roman" w:cs="Calibri"/>
                <w:sz w:val="18"/>
                <w:szCs w:val="18"/>
                <w:lang w:eastAsia="es-ES"/>
              </w:rPr>
            </w:pPr>
            <w:r w:rsidRPr="008351E7">
              <w:rPr>
                <w:rFonts w:eastAsia="Times New Roman" w:cs="Calibri"/>
                <w:sz w:val="18"/>
                <w:szCs w:val="18"/>
                <w:lang w:eastAsia="es-ES"/>
              </w:rPr>
              <w:t>0,000000</w:t>
            </w:r>
          </w:p>
        </w:tc>
      </w:tr>
      <w:tr w:rsidR="00FC529D" w:rsidRPr="008351E7" w14:paraId="5E9BD165" w14:textId="77777777" w:rsidTr="00FC529D">
        <w:trPr>
          <w:trHeight w:val="474"/>
        </w:trPr>
        <w:tc>
          <w:tcPr>
            <w:tcW w:w="2183" w:type="dxa"/>
            <w:shd w:val="clear" w:color="auto" w:fill="auto"/>
            <w:vAlign w:val="center"/>
            <w:hideMark/>
          </w:tcPr>
          <w:p w14:paraId="2CAC5C70" w14:textId="77777777" w:rsidR="00FC529D" w:rsidRPr="00FC529D" w:rsidRDefault="00FC529D" w:rsidP="00741181">
            <w:pPr>
              <w:spacing w:line="320" w:lineRule="exact"/>
              <w:jc w:val="both"/>
              <w:rPr>
                <w:rFonts w:eastAsia="Times New Roman" w:cs="Calibri"/>
                <w:b/>
                <w:bCs/>
                <w:sz w:val="24"/>
                <w:szCs w:val="24"/>
                <w:lang w:eastAsia="es-ES"/>
              </w:rPr>
            </w:pPr>
            <w:r w:rsidRPr="00FC529D">
              <w:rPr>
                <w:rFonts w:eastAsia="Times New Roman" w:cs="Calibri"/>
                <w:b/>
                <w:bCs/>
                <w:sz w:val="24"/>
                <w:szCs w:val="24"/>
                <w:lang w:eastAsia="es-ES"/>
              </w:rPr>
              <w:t>6.1.TD</w:t>
            </w:r>
          </w:p>
        </w:tc>
        <w:tc>
          <w:tcPr>
            <w:tcW w:w="10915" w:type="dxa"/>
            <w:shd w:val="clear" w:color="auto" w:fill="auto"/>
            <w:vAlign w:val="center"/>
            <w:hideMark/>
          </w:tcPr>
          <w:p w14:paraId="6B62FCC4" w14:textId="77777777" w:rsidR="00FC529D" w:rsidRPr="00FC529D" w:rsidRDefault="00FC529D" w:rsidP="00741181">
            <w:pPr>
              <w:spacing w:line="320" w:lineRule="exact"/>
              <w:jc w:val="both"/>
              <w:rPr>
                <w:rFonts w:eastAsia="Times New Roman" w:cs="Calibri"/>
                <w:lang w:eastAsia="es-ES"/>
              </w:rPr>
            </w:pPr>
            <w:r w:rsidRPr="00FC529D">
              <w:rPr>
                <w:rFonts w:eastAsia="Times New Roman" w:cs="Calibri"/>
                <w:lang w:eastAsia="es-ES"/>
              </w:rPr>
              <w:t>CET</w:t>
            </w:r>
            <w:r w:rsidRPr="00FC529D">
              <w:rPr>
                <w:rFonts w:eastAsia="Times New Roman" w:cs="Calibri"/>
                <w:vertAlign w:val="subscript"/>
                <w:lang w:eastAsia="es-ES"/>
              </w:rPr>
              <w:t>6.1.TD</w:t>
            </w:r>
            <w:r w:rsidRPr="00FC529D">
              <w:rPr>
                <w:rFonts w:eastAsia="Times New Roman" w:cs="Calibri"/>
                <w:lang w:eastAsia="es-ES"/>
              </w:rPr>
              <w:t xml:space="preserve"> = </w:t>
            </w:r>
            <w:r w:rsidRPr="00A574D2">
              <w:rPr>
                <w:rFonts w:eastAsia="Times New Roman" w:cs="Calibri"/>
                <w:b/>
                <w:bCs/>
                <w:highlight w:val="yellow"/>
                <w:lang w:eastAsia="es-ES"/>
              </w:rPr>
              <w:t>25</w:t>
            </w:r>
            <w:r w:rsidRPr="00FC529D">
              <w:rPr>
                <w:rFonts w:eastAsia="Times New Roman" w:cs="Calibri"/>
                <w:lang w:eastAsia="es-ES"/>
              </w:rPr>
              <w:t xml:space="preserve"> * [(TE</w:t>
            </w:r>
            <w:r w:rsidRPr="00FC529D">
              <w:rPr>
                <w:rFonts w:eastAsia="Times New Roman" w:cs="Calibri"/>
                <w:vertAlign w:val="subscript"/>
                <w:lang w:eastAsia="es-ES"/>
              </w:rPr>
              <w:t>1</w:t>
            </w:r>
            <w:r w:rsidRPr="00FC529D">
              <w:rPr>
                <w:rFonts w:eastAsia="Times New Roman" w:cs="Calibri"/>
                <w:lang w:eastAsia="es-ES"/>
              </w:rPr>
              <w:t>*</w:t>
            </w:r>
            <w:r w:rsidRPr="00FA0BBB">
              <w:rPr>
                <w:rFonts w:eastAsia="Times New Roman" w:cs="Calibri"/>
                <w:highlight w:val="yellow"/>
                <w:lang w:eastAsia="es-ES"/>
              </w:rPr>
              <w:t>0,12</w:t>
            </w:r>
            <w:r w:rsidRPr="00FC529D">
              <w:rPr>
                <w:rFonts w:eastAsia="Times New Roman" w:cs="Calibri"/>
                <w:lang w:eastAsia="es-ES"/>
              </w:rPr>
              <w:t>) + (TE</w:t>
            </w:r>
            <w:r w:rsidRPr="00FC529D">
              <w:rPr>
                <w:rFonts w:eastAsia="Times New Roman" w:cs="Calibri"/>
                <w:vertAlign w:val="subscript"/>
                <w:lang w:eastAsia="es-ES"/>
              </w:rPr>
              <w:t>2</w:t>
            </w:r>
            <w:r w:rsidRPr="00FC529D">
              <w:rPr>
                <w:rFonts w:eastAsia="Times New Roman" w:cs="Calibri"/>
                <w:lang w:eastAsia="es-ES"/>
              </w:rPr>
              <w:t>*</w:t>
            </w:r>
            <w:r w:rsidRPr="00FA0BBB">
              <w:rPr>
                <w:rFonts w:eastAsia="Times New Roman" w:cs="Calibri"/>
                <w:highlight w:val="yellow"/>
                <w:lang w:eastAsia="es-ES"/>
              </w:rPr>
              <w:t>0,15</w:t>
            </w:r>
            <w:r w:rsidRPr="00FC529D">
              <w:rPr>
                <w:rFonts w:eastAsia="Times New Roman" w:cs="Calibri"/>
                <w:lang w:eastAsia="es-ES"/>
              </w:rPr>
              <w:t>) + (TE</w:t>
            </w:r>
            <w:r w:rsidRPr="00FC529D">
              <w:rPr>
                <w:rFonts w:eastAsia="Times New Roman" w:cs="Calibri"/>
                <w:vertAlign w:val="subscript"/>
                <w:lang w:eastAsia="es-ES"/>
              </w:rPr>
              <w:t>3</w:t>
            </w:r>
            <w:r w:rsidRPr="00FC529D">
              <w:rPr>
                <w:rFonts w:eastAsia="Times New Roman" w:cs="Calibri"/>
                <w:lang w:eastAsia="es-ES"/>
              </w:rPr>
              <w:t>*</w:t>
            </w:r>
            <w:r w:rsidRPr="00FA0BBB">
              <w:rPr>
                <w:rFonts w:eastAsia="Times New Roman" w:cs="Calibri"/>
                <w:highlight w:val="yellow"/>
                <w:lang w:eastAsia="es-ES"/>
              </w:rPr>
              <w:t>0,12</w:t>
            </w:r>
            <w:r w:rsidRPr="00FC529D">
              <w:rPr>
                <w:rFonts w:eastAsia="Times New Roman" w:cs="Calibri"/>
                <w:lang w:eastAsia="es-ES"/>
              </w:rPr>
              <w:t>) + (TE</w:t>
            </w:r>
            <w:r w:rsidRPr="00FC529D">
              <w:rPr>
                <w:rFonts w:eastAsia="Times New Roman" w:cs="Calibri"/>
                <w:vertAlign w:val="subscript"/>
                <w:lang w:eastAsia="es-ES"/>
              </w:rPr>
              <w:t>4</w:t>
            </w:r>
            <w:r w:rsidRPr="00FC529D">
              <w:rPr>
                <w:rFonts w:eastAsia="Times New Roman" w:cs="Calibri"/>
                <w:lang w:eastAsia="es-ES"/>
              </w:rPr>
              <w:t>*</w:t>
            </w:r>
            <w:r w:rsidRPr="00FA0BBB">
              <w:rPr>
                <w:rFonts w:eastAsia="Times New Roman" w:cs="Calibri"/>
                <w:highlight w:val="yellow"/>
                <w:lang w:eastAsia="es-ES"/>
              </w:rPr>
              <w:t>0,13</w:t>
            </w:r>
            <w:r w:rsidRPr="00FC529D">
              <w:rPr>
                <w:rFonts w:eastAsia="Times New Roman" w:cs="Calibri"/>
                <w:lang w:eastAsia="es-ES"/>
              </w:rPr>
              <w:t>) + (TE</w:t>
            </w:r>
            <w:r w:rsidRPr="00FC529D">
              <w:rPr>
                <w:rFonts w:eastAsia="Times New Roman" w:cs="Calibri"/>
                <w:vertAlign w:val="subscript"/>
                <w:lang w:eastAsia="es-ES"/>
              </w:rPr>
              <w:t>5</w:t>
            </w:r>
            <w:r w:rsidRPr="00FC529D">
              <w:rPr>
                <w:rFonts w:eastAsia="Times New Roman" w:cs="Calibri"/>
                <w:lang w:eastAsia="es-ES"/>
              </w:rPr>
              <w:t>*</w:t>
            </w:r>
            <w:r w:rsidRPr="00FA0BBB">
              <w:rPr>
                <w:rFonts w:eastAsia="Times New Roman" w:cs="Calibri"/>
                <w:highlight w:val="yellow"/>
                <w:lang w:eastAsia="es-ES"/>
              </w:rPr>
              <w:t>0,05</w:t>
            </w:r>
            <w:r w:rsidRPr="00FC529D">
              <w:rPr>
                <w:rFonts w:eastAsia="Times New Roman" w:cs="Calibri"/>
                <w:lang w:eastAsia="es-ES"/>
              </w:rPr>
              <w:t>) + (TE</w:t>
            </w:r>
            <w:r w:rsidRPr="00FC529D">
              <w:rPr>
                <w:rFonts w:eastAsia="Times New Roman" w:cs="Calibri"/>
                <w:vertAlign w:val="subscript"/>
                <w:lang w:eastAsia="es-ES"/>
              </w:rPr>
              <w:t>6</w:t>
            </w:r>
            <w:r w:rsidRPr="00FC529D">
              <w:rPr>
                <w:rFonts w:eastAsia="Times New Roman" w:cs="Calibri"/>
                <w:lang w:eastAsia="es-ES"/>
              </w:rPr>
              <w:t>*</w:t>
            </w:r>
            <w:r w:rsidRPr="00FA0BBB">
              <w:rPr>
                <w:rFonts w:eastAsia="Times New Roman" w:cs="Calibri"/>
                <w:highlight w:val="yellow"/>
                <w:lang w:eastAsia="es-ES"/>
              </w:rPr>
              <w:t>0,43</w:t>
            </w:r>
            <w:r w:rsidRPr="00FC529D">
              <w:rPr>
                <w:rFonts w:eastAsia="Times New Roman" w:cs="Calibri"/>
                <w:lang w:eastAsia="es-ES"/>
              </w:rPr>
              <w:t>)]</w:t>
            </w:r>
          </w:p>
        </w:tc>
        <w:tc>
          <w:tcPr>
            <w:tcW w:w="1276" w:type="dxa"/>
            <w:shd w:val="clear" w:color="000000" w:fill="FFF2CC"/>
            <w:vAlign w:val="center"/>
            <w:hideMark/>
          </w:tcPr>
          <w:p w14:paraId="4F87E15D" w14:textId="77777777" w:rsidR="00FC529D" w:rsidRPr="008351E7" w:rsidRDefault="00FC529D" w:rsidP="00741181">
            <w:pPr>
              <w:spacing w:line="320" w:lineRule="exact"/>
              <w:jc w:val="right"/>
              <w:rPr>
                <w:rFonts w:eastAsia="Times New Roman" w:cs="Calibri"/>
                <w:sz w:val="18"/>
                <w:szCs w:val="18"/>
                <w:lang w:eastAsia="es-ES"/>
              </w:rPr>
            </w:pPr>
            <w:r w:rsidRPr="008351E7">
              <w:rPr>
                <w:rFonts w:eastAsia="Times New Roman" w:cs="Calibri"/>
                <w:sz w:val="18"/>
                <w:szCs w:val="18"/>
                <w:lang w:eastAsia="es-ES"/>
              </w:rPr>
              <w:t>0,000000</w:t>
            </w:r>
          </w:p>
        </w:tc>
      </w:tr>
      <w:tr w:rsidR="00FC529D" w:rsidRPr="008351E7" w14:paraId="0482B7DF" w14:textId="77777777" w:rsidTr="00FC529D">
        <w:trPr>
          <w:trHeight w:val="474"/>
        </w:trPr>
        <w:tc>
          <w:tcPr>
            <w:tcW w:w="2183" w:type="dxa"/>
            <w:shd w:val="clear" w:color="auto" w:fill="auto"/>
            <w:vAlign w:val="center"/>
          </w:tcPr>
          <w:p w14:paraId="1ABCF4D9" w14:textId="77777777" w:rsidR="00FC529D" w:rsidRPr="00FC529D" w:rsidRDefault="00FC529D" w:rsidP="00741181">
            <w:pPr>
              <w:spacing w:line="320" w:lineRule="exact"/>
              <w:jc w:val="both"/>
              <w:rPr>
                <w:rFonts w:eastAsia="Times New Roman" w:cs="Calibri"/>
                <w:b/>
                <w:bCs/>
                <w:sz w:val="24"/>
                <w:szCs w:val="24"/>
                <w:lang w:eastAsia="es-ES"/>
              </w:rPr>
            </w:pPr>
            <w:r w:rsidRPr="00FC529D">
              <w:rPr>
                <w:rFonts w:eastAsia="Times New Roman" w:cs="Calibri"/>
                <w:b/>
                <w:bCs/>
                <w:sz w:val="24"/>
                <w:szCs w:val="24"/>
                <w:lang w:eastAsia="es-ES"/>
              </w:rPr>
              <w:t>6.2.TD</w:t>
            </w:r>
          </w:p>
        </w:tc>
        <w:tc>
          <w:tcPr>
            <w:tcW w:w="10915" w:type="dxa"/>
            <w:shd w:val="clear" w:color="auto" w:fill="auto"/>
          </w:tcPr>
          <w:p w14:paraId="5E09E48C" w14:textId="77777777" w:rsidR="00FC529D" w:rsidRPr="00FC529D" w:rsidRDefault="00FC529D" w:rsidP="00741181">
            <w:pPr>
              <w:spacing w:line="320" w:lineRule="exact"/>
              <w:jc w:val="both"/>
              <w:rPr>
                <w:rFonts w:eastAsia="Times New Roman" w:cs="Calibri"/>
                <w:lang w:eastAsia="es-ES"/>
              </w:rPr>
            </w:pPr>
            <w:r w:rsidRPr="00FC529D">
              <w:rPr>
                <w:rFonts w:eastAsia="Times New Roman" w:cs="Calibri"/>
                <w:lang w:eastAsia="es-ES"/>
              </w:rPr>
              <w:t>CET</w:t>
            </w:r>
            <w:r w:rsidRPr="00FC529D">
              <w:rPr>
                <w:rFonts w:eastAsia="Times New Roman" w:cs="Calibri"/>
                <w:vertAlign w:val="subscript"/>
                <w:lang w:eastAsia="es-ES"/>
              </w:rPr>
              <w:t xml:space="preserve">6.2.TD </w:t>
            </w:r>
            <w:r w:rsidRPr="00FC529D">
              <w:rPr>
                <w:rFonts w:eastAsia="Times New Roman" w:cs="Calibri"/>
                <w:lang w:eastAsia="es-ES"/>
              </w:rPr>
              <w:t xml:space="preserve">= </w:t>
            </w:r>
            <w:r w:rsidRPr="00A574D2">
              <w:rPr>
                <w:rFonts w:eastAsia="Times New Roman" w:cs="Calibri"/>
                <w:b/>
                <w:bCs/>
                <w:highlight w:val="yellow"/>
                <w:lang w:eastAsia="es-ES"/>
              </w:rPr>
              <w:t>3</w:t>
            </w:r>
            <w:r w:rsidRPr="00FC529D">
              <w:rPr>
                <w:rFonts w:eastAsia="Times New Roman" w:cs="Calibri"/>
                <w:lang w:eastAsia="es-ES"/>
              </w:rPr>
              <w:t>* [(TE</w:t>
            </w:r>
            <w:r w:rsidRPr="00FC529D">
              <w:rPr>
                <w:rFonts w:eastAsia="Times New Roman" w:cs="Calibri"/>
                <w:vertAlign w:val="subscript"/>
                <w:lang w:eastAsia="es-ES"/>
              </w:rPr>
              <w:t>1</w:t>
            </w:r>
            <w:r w:rsidRPr="00FC529D">
              <w:rPr>
                <w:rFonts w:eastAsia="Times New Roman" w:cs="Calibri"/>
                <w:lang w:eastAsia="es-ES"/>
              </w:rPr>
              <w:t>*</w:t>
            </w:r>
            <w:r w:rsidRPr="00A574D2">
              <w:rPr>
                <w:rFonts w:eastAsia="Times New Roman" w:cs="Calibri"/>
                <w:highlight w:val="yellow"/>
                <w:lang w:eastAsia="es-ES"/>
              </w:rPr>
              <w:t>0,11</w:t>
            </w:r>
            <w:r w:rsidRPr="00FC529D">
              <w:rPr>
                <w:rFonts w:eastAsia="Times New Roman" w:cs="Calibri"/>
                <w:lang w:eastAsia="es-ES"/>
              </w:rPr>
              <w:t>) + (TE</w:t>
            </w:r>
            <w:r w:rsidRPr="00FC529D">
              <w:rPr>
                <w:rFonts w:eastAsia="Times New Roman" w:cs="Calibri"/>
                <w:vertAlign w:val="subscript"/>
                <w:lang w:eastAsia="es-ES"/>
              </w:rPr>
              <w:t>2</w:t>
            </w:r>
            <w:r w:rsidRPr="00FC529D">
              <w:rPr>
                <w:rFonts w:eastAsia="Times New Roman" w:cs="Calibri"/>
                <w:lang w:eastAsia="es-ES"/>
              </w:rPr>
              <w:t>*</w:t>
            </w:r>
            <w:r w:rsidRPr="00A574D2">
              <w:rPr>
                <w:rFonts w:eastAsia="Times New Roman" w:cs="Calibri"/>
                <w:highlight w:val="yellow"/>
                <w:lang w:eastAsia="es-ES"/>
              </w:rPr>
              <w:t>0,16</w:t>
            </w:r>
            <w:r w:rsidRPr="00FC529D">
              <w:rPr>
                <w:rFonts w:eastAsia="Times New Roman" w:cs="Calibri"/>
                <w:lang w:eastAsia="es-ES"/>
              </w:rPr>
              <w:t>) + (TE</w:t>
            </w:r>
            <w:r w:rsidRPr="00FC529D">
              <w:rPr>
                <w:rFonts w:eastAsia="Times New Roman" w:cs="Calibri"/>
                <w:vertAlign w:val="subscript"/>
                <w:lang w:eastAsia="es-ES"/>
              </w:rPr>
              <w:t>3</w:t>
            </w:r>
            <w:r w:rsidRPr="00FC529D">
              <w:rPr>
                <w:rFonts w:eastAsia="Times New Roman" w:cs="Calibri"/>
                <w:lang w:eastAsia="es-ES"/>
              </w:rPr>
              <w:t>*</w:t>
            </w:r>
            <w:r w:rsidRPr="00A574D2">
              <w:rPr>
                <w:rFonts w:eastAsia="Times New Roman" w:cs="Calibri"/>
                <w:highlight w:val="yellow"/>
                <w:lang w:eastAsia="es-ES"/>
              </w:rPr>
              <w:t>0</w:t>
            </w:r>
            <w:r w:rsidRPr="00FC529D">
              <w:rPr>
                <w:rFonts w:eastAsia="Times New Roman" w:cs="Calibri"/>
                <w:lang w:eastAsia="es-ES"/>
              </w:rPr>
              <w:t>,</w:t>
            </w:r>
            <w:r w:rsidRPr="00A574D2">
              <w:rPr>
                <w:rFonts w:eastAsia="Times New Roman" w:cs="Calibri"/>
                <w:highlight w:val="yellow"/>
                <w:lang w:eastAsia="es-ES"/>
              </w:rPr>
              <w:t>12</w:t>
            </w:r>
            <w:r w:rsidRPr="00FC529D">
              <w:rPr>
                <w:rFonts w:eastAsia="Times New Roman" w:cs="Calibri"/>
                <w:lang w:eastAsia="es-ES"/>
              </w:rPr>
              <w:t>) + (TE</w:t>
            </w:r>
            <w:r w:rsidRPr="00FC529D">
              <w:rPr>
                <w:rFonts w:eastAsia="Times New Roman" w:cs="Calibri"/>
                <w:vertAlign w:val="subscript"/>
                <w:lang w:eastAsia="es-ES"/>
              </w:rPr>
              <w:t>4</w:t>
            </w:r>
            <w:r w:rsidRPr="00FC529D">
              <w:rPr>
                <w:rFonts w:eastAsia="Times New Roman" w:cs="Calibri"/>
                <w:lang w:eastAsia="es-ES"/>
              </w:rPr>
              <w:t>*</w:t>
            </w:r>
            <w:r w:rsidRPr="00A574D2">
              <w:rPr>
                <w:rFonts w:eastAsia="Times New Roman" w:cs="Calibri"/>
                <w:highlight w:val="yellow"/>
                <w:lang w:eastAsia="es-ES"/>
              </w:rPr>
              <w:t>0</w:t>
            </w:r>
            <w:r w:rsidRPr="00FC529D">
              <w:rPr>
                <w:rFonts w:eastAsia="Times New Roman" w:cs="Calibri"/>
                <w:lang w:eastAsia="es-ES"/>
              </w:rPr>
              <w:t>,</w:t>
            </w:r>
            <w:r w:rsidRPr="00A574D2">
              <w:rPr>
                <w:rFonts w:eastAsia="Times New Roman" w:cs="Calibri"/>
                <w:highlight w:val="yellow"/>
                <w:lang w:eastAsia="es-ES"/>
              </w:rPr>
              <w:t>11</w:t>
            </w:r>
            <w:r w:rsidRPr="00FC529D">
              <w:rPr>
                <w:rFonts w:eastAsia="Times New Roman" w:cs="Calibri"/>
                <w:lang w:eastAsia="es-ES"/>
              </w:rPr>
              <w:t>) + (TE</w:t>
            </w:r>
            <w:r w:rsidRPr="00FC529D">
              <w:rPr>
                <w:rFonts w:eastAsia="Times New Roman" w:cs="Calibri"/>
                <w:vertAlign w:val="subscript"/>
                <w:lang w:eastAsia="es-ES"/>
              </w:rPr>
              <w:t>5</w:t>
            </w:r>
            <w:r w:rsidRPr="00FC529D">
              <w:rPr>
                <w:rFonts w:eastAsia="Times New Roman" w:cs="Calibri"/>
                <w:lang w:eastAsia="es-ES"/>
              </w:rPr>
              <w:t>*</w:t>
            </w:r>
            <w:r w:rsidRPr="00A574D2">
              <w:rPr>
                <w:rFonts w:eastAsia="Times New Roman" w:cs="Calibri"/>
                <w:highlight w:val="yellow"/>
                <w:lang w:eastAsia="es-ES"/>
              </w:rPr>
              <w:t>0,04</w:t>
            </w:r>
            <w:r w:rsidRPr="00FC529D">
              <w:rPr>
                <w:rFonts w:eastAsia="Times New Roman" w:cs="Calibri"/>
                <w:lang w:eastAsia="es-ES"/>
              </w:rPr>
              <w:t>) + (TE</w:t>
            </w:r>
            <w:r w:rsidRPr="00FC529D">
              <w:rPr>
                <w:rFonts w:eastAsia="Times New Roman" w:cs="Calibri"/>
                <w:vertAlign w:val="subscript"/>
                <w:lang w:eastAsia="es-ES"/>
              </w:rPr>
              <w:t>6</w:t>
            </w:r>
            <w:r w:rsidRPr="00FC529D">
              <w:rPr>
                <w:rFonts w:eastAsia="Times New Roman" w:cs="Calibri"/>
                <w:lang w:eastAsia="es-ES"/>
              </w:rPr>
              <w:t>*</w:t>
            </w:r>
            <w:r w:rsidRPr="00A574D2">
              <w:rPr>
                <w:rFonts w:eastAsia="Times New Roman" w:cs="Calibri"/>
                <w:highlight w:val="yellow"/>
                <w:lang w:eastAsia="es-ES"/>
              </w:rPr>
              <w:t>0,46</w:t>
            </w:r>
            <w:r w:rsidRPr="00FC529D">
              <w:rPr>
                <w:rFonts w:eastAsia="Times New Roman" w:cs="Calibri"/>
                <w:lang w:eastAsia="es-ES"/>
              </w:rPr>
              <w:t>)]</w:t>
            </w:r>
          </w:p>
        </w:tc>
        <w:tc>
          <w:tcPr>
            <w:tcW w:w="1276" w:type="dxa"/>
            <w:shd w:val="clear" w:color="000000" w:fill="FFF2CC"/>
          </w:tcPr>
          <w:p w14:paraId="3C91C625" w14:textId="77777777" w:rsidR="00FC529D" w:rsidRPr="008351E7" w:rsidRDefault="00FC529D" w:rsidP="00741181">
            <w:pPr>
              <w:spacing w:line="320" w:lineRule="exact"/>
              <w:jc w:val="right"/>
              <w:rPr>
                <w:rFonts w:eastAsia="Times New Roman" w:cs="Calibri"/>
                <w:sz w:val="18"/>
                <w:szCs w:val="18"/>
                <w:lang w:eastAsia="es-ES"/>
              </w:rPr>
            </w:pPr>
            <w:r w:rsidRPr="008351E7">
              <w:rPr>
                <w:rFonts w:eastAsia="Times New Roman"/>
                <w:sz w:val="18"/>
                <w:szCs w:val="18"/>
                <w:lang w:eastAsia="es-ES"/>
              </w:rPr>
              <w:t>0,000000</w:t>
            </w:r>
          </w:p>
        </w:tc>
      </w:tr>
      <w:tr w:rsidR="00FC529D" w:rsidRPr="008351E7" w14:paraId="2FD6E1CD" w14:textId="77777777" w:rsidTr="00987711">
        <w:trPr>
          <w:trHeight w:val="518"/>
        </w:trPr>
        <w:tc>
          <w:tcPr>
            <w:tcW w:w="2183" w:type="dxa"/>
            <w:shd w:val="clear" w:color="auto" w:fill="auto"/>
          </w:tcPr>
          <w:p w14:paraId="6AC5E2EA" w14:textId="1151EED6" w:rsidR="00FC529D" w:rsidRPr="00FC529D" w:rsidRDefault="00FC529D" w:rsidP="00741181">
            <w:pPr>
              <w:spacing w:line="320" w:lineRule="exact"/>
              <w:jc w:val="both"/>
              <w:rPr>
                <w:rFonts w:eastAsia="Times New Roman" w:cs="Calibri"/>
                <w:b/>
                <w:bCs/>
                <w:sz w:val="24"/>
                <w:szCs w:val="24"/>
                <w:lang w:eastAsia="es-ES"/>
              </w:rPr>
            </w:pPr>
            <w:r w:rsidRPr="00FC529D">
              <w:rPr>
                <w:rFonts w:eastAsia="Times New Roman" w:cs="Calibri"/>
                <w:b/>
                <w:bCs/>
                <w:sz w:val="24"/>
                <w:szCs w:val="24"/>
                <w:lang w:eastAsia="es-ES"/>
              </w:rPr>
              <w:t>6.3.TD</w:t>
            </w:r>
          </w:p>
        </w:tc>
        <w:tc>
          <w:tcPr>
            <w:tcW w:w="10915" w:type="dxa"/>
            <w:shd w:val="clear" w:color="auto" w:fill="auto"/>
          </w:tcPr>
          <w:p w14:paraId="449F08AB" w14:textId="77777777" w:rsidR="00FC529D" w:rsidRPr="00FC529D" w:rsidRDefault="00FC529D" w:rsidP="00741181">
            <w:pPr>
              <w:spacing w:line="320" w:lineRule="exact"/>
              <w:jc w:val="both"/>
              <w:rPr>
                <w:rFonts w:eastAsia="Times New Roman" w:cs="Calibri"/>
                <w:lang w:eastAsia="es-ES"/>
              </w:rPr>
            </w:pPr>
            <w:r w:rsidRPr="00FC529D">
              <w:rPr>
                <w:rFonts w:eastAsia="Times New Roman" w:cs="Calibri"/>
                <w:lang w:eastAsia="es-ES"/>
              </w:rPr>
              <w:t>CET</w:t>
            </w:r>
            <w:r w:rsidRPr="00FC529D">
              <w:rPr>
                <w:rFonts w:eastAsia="Times New Roman" w:cs="Calibri"/>
                <w:vertAlign w:val="subscript"/>
                <w:lang w:eastAsia="es-ES"/>
              </w:rPr>
              <w:t xml:space="preserve">6.3.TD </w:t>
            </w:r>
            <w:r w:rsidRPr="00FC529D">
              <w:rPr>
                <w:rFonts w:eastAsia="Times New Roman" w:cs="Calibri"/>
                <w:lang w:eastAsia="es-ES"/>
              </w:rPr>
              <w:t xml:space="preserve">= </w:t>
            </w:r>
            <w:r w:rsidRPr="00A574D2">
              <w:rPr>
                <w:rFonts w:eastAsia="Times New Roman" w:cs="Calibri"/>
                <w:b/>
                <w:bCs/>
                <w:highlight w:val="yellow"/>
                <w:lang w:eastAsia="es-ES"/>
              </w:rPr>
              <w:t>3</w:t>
            </w:r>
            <w:r w:rsidRPr="00FC529D">
              <w:rPr>
                <w:rFonts w:eastAsia="Times New Roman" w:cs="Calibri"/>
                <w:lang w:eastAsia="es-ES"/>
              </w:rPr>
              <w:t>* [(TE</w:t>
            </w:r>
            <w:r w:rsidRPr="00FC529D">
              <w:rPr>
                <w:rFonts w:eastAsia="Times New Roman" w:cs="Calibri"/>
                <w:vertAlign w:val="subscript"/>
                <w:lang w:eastAsia="es-ES"/>
              </w:rPr>
              <w:t>1</w:t>
            </w:r>
            <w:r w:rsidRPr="00FC529D">
              <w:rPr>
                <w:rFonts w:eastAsia="Times New Roman" w:cs="Calibri"/>
                <w:lang w:eastAsia="es-ES"/>
              </w:rPr>
              <w:t>*</w:t>
            </w:r>
            <w:r w:rsidRPr="00A574D2">
              <w:rPr>
                <w:rFonts w:eastAsia="Times New Roman" w:cs="Calibri"/>
                <w:highlight w:val="yellow"/>
                <w:lang w:eastAsia="es-ES"/>
              </w:rPr>
              <w:t>0,10</w:t>
            </w:r>
            <w:r w:rsidRPr="00FC529D">
              <w:rPr>
                <w:rFonts w:eastAsia="Times New Roman" w:cs="Calibri"/>
                <w:lang w:eastAsia="es-ES"/>
              </w:rPr>
              <w:t>) + (TE</w:t>
            </w:r>
            <w:r w:rsidRPr="00FC529D">
              <w:rPr>
                <w:rFonts w:eastAsia="Times New Roman" w:cs="Calibri"/>
                <w:vertAlign w:val="subscript"/>
                <w:lang w:eastAsia="es-ES"/>
              </w:rPr>
              <w:t>2</w:t>
            </w:r>
            <w:r w:rsidRPr="00FC529D">
              <w:rPr>
                <w:rFonts w:eastAsia="Times New Roman" w:cs="Calibri"/>
                <w:lang w:eastAsia="es-ES"/>
              </w:rPr>
              <w:t>*</w:t>
            </w:r>
            <w:r w:rsidRPr="00A574D2">
              <w:rPr>
                <w:rFonts w:eastAsia="Times New Roman" w:cs="Calibri"/>
                <w:highlight w:val="yellow"/>
                <w:lang w:eastAsia="es-ES"/>
              </w:rPr>
              <w:t>0,16</w:t>
            </w:r>
            <w:r w:rsidRPr="00FC529D">
              <w:rPr>
                <w:rFonts w:eastAsia="Times New Roman" w:cs="Calibri"/>
                <w:lang w:eastAsia="es-ES"/>
              </w:rPr>
              <w:t>) + (TE</w:t>
            </w:r>
            <w:r w:rsidRPr="00FC529D">
              <w:rPr>
                <w:rFonts w:eastAsia="Times New Roman" w:cs="Calibri"/>
                <w:vertAlign w:val="subscript"/>
                <w:lang w:eastAsia="es-ES"/>
              </w:rPr>
              <w:t>3</w:t>
            </w:r>
            <w:r w:rsidRPr="00FC529D">
              <w:rPr>
                <w:rFonts w:eastAsia="Times New Roman" w:cs="Calibri"/>
                <w:lang w:eastAsia="es-ES"/>
              </w:rPr>
              <w:t>*</w:t>
            </w:r>
            <w:r w:rsidRPr="00A574D2">
              <w:rPr>
                <w:rFonts w:eastAsia="Times New Roman" w:cs="Calibri"/>
                <w:highlight w:val="yellow"/>
                <w:lang w:eastAsia="es-ES"/>
              </w:rPr>
              <w:t>0,12</w:t>
            </w:r>
            <w:r w:rsidRPr="00FC529D">
              <w:rPr>
                <w:rFonts w:eastAsia="Times New Roman" w:cs="Calibri"/>
                <w:lang w:eastAsia="es-ES"/>
              </w:rPr>
              <w:t>) + (TE</w:t>
            </w:r>
            <w:r w:rsidRPr="00FC529D">
              <w:rPr>
                <w:rFonts w:eastAsia="Times New Roman" w:cs="Calibri"/>
                <w:vertAlign w:val="subscript"/>
                <w:lang w:eastAsia="es-ES"/>
              </w:rPr>
              <w:t>4</w:t>
            </w:r>
            <w:r w:rsidRPr="00FC529D">
              <w:rPr>
                <w:rFonts w:eastAsia="Times New Roman" w:cs="Calibri"/>
                <w:lang w:eastAsia="es-ES"/>
              </w:rPr>
              <w:t>*</w:t>
            </w:r>
            <w:r w:rsidRPr="00A574D2">
              <w:rPr>
                <w:rFonts w:eastAsia="Times New Roman" w:cs="Calibri"/>
                <w:highlight w:val="yellow"/>
                <w:lang w:eastAsia="es-ES"/>
              </w:rPr>
              <w:t>0,11</w:t>
            </w:r>
            <w:r w:rsidRPr="00FC529D">
              <w:rPr>
                <w:rFonts w:eastAsia="Times New Roman" w:cs="Calibri"/>
                <w:lang w:eastAsia="es-ES"/>
              </w:rPr>
              <w:t>) + (TE</w:t>
            </w:r>
            <w:r w:rsidRPr="00FC529D">
              <w:rPr>
                <w:rFonts w:eastAsia="Times New Roman" w:cs="Calibri"/>
                <w:vertAlign w:val="subscript"/>
                <w:lang w:eastAsia="es-ES"/>
              </w:rPr>
              <w:t>5</w:t>
            </w:r>
            <w:r w:rsidRPr="00FC529D">
              <w:rPr>
                <w:rFonts w:eastAsia="Times New Roman" w:cs="Calibri"/>
                <w:lang w:eastAsia="es-ES"/>
              </w:rPr>
              <w:t>*</w:t>
            </w:r>
            <w:r w:rsidRPr="00A574D2">
              <w:rPr>
                <w:rFonts w:eastAsia="Times New Roman" w:cs="Calibri"/>
                <w:highlight w:val="yellow"/>
                <w:lang w:eastAsia="es-ES"/>
              </w:rPr>
              <w:t>0,04</w:t>
            </w:r>
            <w:r w:rsidRPr="00FC529D">
              <w:rPr>
                <w:rFonts w:eastAsia="Times New Roman" w:cs="Calibri"/>
                <w:lang w:eastAsia="es-ES"/>
              </w:rPr>
              <w:t>) + (TE</w:t>
            </w:r>
            <w:r w:rsidRPr="00FC529D">
              <w:rPr>
                <w:rFonts w:eastAsia="Times New Roman" w:cs="Calibri"/>
                <w:vertAlign w:val="subscript"/>
                <w:lang w:eastAsia="es-ES"/>
              </w:rPr>
              <w:t>6</w:t>
            </w:r>
            <w:r w:rsidRPr="00FC529D">
              <w:rPr>
                <w:rFonts w:eastAsia="Times New Roman" w:cs="Calibri"/>
                <w:lang w:eastAsia="es-ES"/>
              </w:rPr>
              <w:t>*</w:t>
            </w:r>
            <w:r w:rsidRPr="00A574D2">
              <w:rPr>
                <w:rFonts w:eastAsia="Times New Roman" w:cs="Calibri"/>
                <w:highlight w:val="yellow"/>
                <w:lang w:eastAsia="es-ES"/>
              </w:rPr>
              <w:t>0,47</w:t>
            </w:r>
            <w:r w:rsidRPr="00FC529D">
              <w:rPr>
                <w:rFonts w:eastAsia="Times New Roman" w:cs="Calibri"/>
                <w:lang w:eastAsia="es-ES"/>
              </w:rPr>
              <w:t>)]</w:t>
            </w:r>
          </w:p>
        </w:tc>
        <w:tc>
          <w:tcPr>
            <w:tcW w:w="1276" w:type="dxa"/>
            <w:shd w:val="clear" w:color="000000" w:fill="FFF2CC"/>
          </w:tcPr>
          <w:p w14:paraId="241C640F" w14:textId="77777777" w:rsidR="00FC529D" w:rsidRPr="008351E7" w:rsidRDefault="00FC529D" w:rsidP="00741181">
            <w:pPr>
              <w:spacing w:line="320" w:lineRule="exact"/>
              <w:jc w:val="right"/>
              <w:rPr>
                <w:rFonts w:eastAsia="Times New Roman" w:cs="Calibri"/>
                <w:sz w:val="18"/>
                <w:szCs w:val="18"/>
                <w:lang w:eastAsia="es-ES"/>
              </w:rPr>
            </w:pPr>
            <w:r w:rsidRPr="008351E7">
              <w:rPr>
                <w:rFonts w:eastAsia="Times New Roman"/>
                <w:sz w:val="18"/>
                <w:szCs w:val="18"/>
                <w:lang w:eastAsia="es-ES"/>
              </w:rPr>
              <w:t>0,000000</w:t>
            </w:r>
          </w:p>
        </w:tc>
      </w:tr>
      <w:tr w:rsidR="00FC529D" w:rsidRPr="008351E7" w14:paraId="2DF5413F" w14:textId="77777777" w:rsidTr="00FC529D">
        <w:trPr>
          <w:trHeight w:val="474"/>
        </w:trPr>
        <w:tc>
          <w:tcPr>
            <w:tcW w:w="2183" w:type="dxa"/>
            <w:shd w:val="clear" w:color="auto" w:fill="auto"/>
          </w:tcPr>
          <w:p w14:paraId="61A15561" w14:textId="77777777" w:rsidR="00FC529D" w:rsidRPr="00FC529D" w:rsidRDefault="00FC529D" w:rsidP="00741181">
            <w:pPr>
              <w:spacing w:line="320" w:lineRule="exact"/>
              <w:jc w:val="both"/>
              <w:rPr>
                <w:rFonts w:eastAsia="Times New Roman" w:cs="Calibri"/>
                <w:b/>
                <w:bCs/>
                <w:sz w:val="24"/>
                <w:szCs w:val="24"/>
                <w:lang w:eastAsia="es-ES"/>
              </w:rPr>
            </w:pPr>
            <w:r w:rsidRPr="00FC529D">
              <w:rPr>
                <w:rFonts w:eastAsia="Times New Roman" w:cs="Calibri"/>
                <w:b/>
                <w:bCs/>
                <w:sz w:val="24"/>
                <w:szCs w:val="24"/>
                <w:lang w:eastAsia="es-ES"/>
              </w:rPr>
              <w:t>6.4.TD</w:t>
            </w:r>
          </w:p>
        </w:tc>
        <w:tc>
          <w:tcPr>
            <w:tcW w:w="10915" w:type="dxa"/>
            <w:shd w:val="clear" w:color="auto" w:fill="auto"/>
          </w:tcPr>
          <w:p w14:paraId="05555743" w14:textId="77777777" w:rsidR="00FC529D" w:rsidRPr="00FC529D" w:rsidRDefault="00FC529D" w:rsidP="00741181">
            <w:pPr>
              <w:spacing w:line="320" w:lineRule="exact"/>
              <w:jc w:val="both"/>
              <w:rPr>
                <w:rFonts w:eastAsia="Times New Roman" w:cs="Calibri"/>
                <w:lang w:eastAsia="es-ES"/>
              </w:rPr>
            </w:pPr>
            <w:r w:rsidRPr="00FC529D">
              <w:rPr>
                <w:rFonts w:eastAsia="Times New Roman" w:cs="Calibri"/>
                <w:lang w:eastAsia="es-ES"/>
              </w:rPr>
              <w:t>CET</w:t>
            </w:r>
            <w:r w:rsidRPr="00FC529D">
              <w:rPr>
                <w:rFonts w:eastAsia="Times New Roman" w:cs="Calibri"/>
                <w:vertAlign w:val="subscript"/>
                <w:lang w:eastAsia="es-ES"/>
              </w:rPr>
              <w:t xml:space="preserve">6.4.TD </w:t>
            </w:r>
            <w:r w:rsidRPr="00FC529D">
              <w:rPr>
                <w:rFonts w:eastAsia="Times New Roman" w:cs="Calibri"/>
                <w:lang w:eastAsia="es-ES"/>
              </w:rPr>
              <w:t xml:space="preserve">= </w:t>
            </w:r>
            <w:r w:rsidRPr="00A574D2">
              <w:rPr>
                <w:rFonts w:eastAsia="Times New Roman" w:cs="Calibri"/>
                <w:b/>
                <w:bCs/>
                <w:highlight w:val="yellow"/>
                <w:lang w:eastAsia="es-ES"/>
              </w:rPr>
              <w:t>3</w:t>
            </w:r>
            <w:r w:rsidRPr="00FC529D">
              <w:rPr>
                <w:rFonts w:eastAsia="Times New Roman" w:cs="Calibri"/>
                <w:lang w:eastAsia="es-ES"/>
              </w:rPr>
              <w:t>* [(TE</w:t>
            </w:r>
            <w:r w:rsidRPr="00FC529D">
              <w:rPr>
                <w:rFonts w:eastAsia="Times New Roman" w:cs="Calibri"/>
                <w:vertAlign w:val="subscript"/>
                <w:lang w:eastAsia="es-ES"/>
              </w:rPr>
              <w:t>1</w:t>
            </w:r>
            <w:r w:rsidRPr="00FC529D">
              <w:rPr>
                <w:rFonts w:eastAsia="Times New Roman" w:cs="Calibri"/>
                <w:lang w:eastAsia="es-ES"/>
              </w:rPr>
              <w:t>*</w:t>
            </w:r>
            <w:r w:rsidRPr="00A574D2">
              <w:rPr>
                <w:rFonts w:eastAsia="Times New Roman" w:cs="Calibri"/>
                <w:highlight w:val="yellow"/>
                <w:lang w:eastAsia="es-ES"/>
              </w:rPr>
              <w:t>0,09</w:t>
            </w:r>
            <w:r w:rsidRPr="00FC529D">
              <w:rPr>
                <w:rFonts w:eastAsia="Times New Roman" w:cs="Calibri"/>
                <w:lang w:eastAsia="es-ES"/>
              </w:rPr>
              <w:t>) + (TE</w:t>
            </w:r>
            <w:r w:rsidRPr="00FC529D">
              <w:rPr>
                <w:rFonts w:eastAsia="Times New Roman" w:cs="Calibri"/>
                <w:vertAlign w:val="subscript"/>
                <w:lang w:eastAsia="es-ES"/>
              </w:rPr>
              <w:t>2</w:t>
            </w:r>
            <w:r w:rsidRPr="00FC529D">
              <w:rPr>
                <w:rFonts w:eastAsia="Times New Roman" w:cs="Calibri"/>
                <w:lang w:eastAsia="es-ES"/>
              </w:rPr>
              <w:t>*</w:t>
            </w:r>
            <w:r w:rsidRPr="00A574D2">
              <w:rPr>
                <w:rFonts w:eastAsia="Times New Roman" w:cs="Calibri"/>
                <w:highlight w:val="yellow"/>
                <w:lang w:eastAsia="es-ES"/>
              </w:rPr>
              <w:t>0,16</w:t>
            </w:r>
            <w:r w:rsidRPr="00FC529D">
              <w:rPr>
                <w:rFonts w:eastAsia="Times New Roman" w:cs="Calibri"/>
                <w:lang w:eastAsia="es-ES"/>
              </w:rPr>
              <w:t>) + (TE</w:t>
            </w:r>
            <w:r w:rsidRPr="00FC529D">
              <w:rPr>
                <w:rFonts w:eastAsia="Times New Roman" w:cs="Calibri"/>
                <w:vertAlign w:val="subscript"/>
                <w:lang w:eastAsia="es-ES"/>
              </w:rPr>
              <w:t>3</w:t>
            </w:r>
            <w:r w:rsidRPr="00FC529D">
              <w:rPr>
                <w:rFonts w:eastAsia="Times New Roman" w:cs="Calibri"/>
                <w:lang w:eastAsia="es-ES"/>
              </w:rPr>
              <w:t>*</w:t>
            </w:r>
            <w:r w:rsidRPr="00A574D2">
              <w:rPr>
                <w:rFonts w:eastAsia="Times New Roman" w:cs="Calibri"/>
                <w:highlight w:val="yellow"/>
                <w:lang w:eastAsia="es-ES"/>
              </w:rPr>
              <w:t>0,12</w:t>
            </w:r>
            <w:r w:rsidRPr="00FC529D">
              <w:rPr>
                <w:rFonts w:eastAsia="Times New Roman" w:cs="Calibri"/>
                <w:lang w:eastAsia="es-ES"/>
              </w:rPr>
              <w:t>) + (TE</w:t>
            </w:r>
            <w:r w:rsidRPr="00FC529D">
              <w:rPr>
                <w:rFonts w:eastAsia="Times New Roman" w:cs="Calibri"/>
                <w:vertAlign w:val="subscript"/>
                <w:lang w:eastAsia="es-ES"/>
              </w:rPr>
              <w:t>4</w:t>
            </w:r>
            <w:r w:rsidRPr="00FC529D">
              <w:rPr>
                <w:rFonts w:eastAsia="Times New Roman" w:cs="Calibri"/>
                <w:lang w:eastAsia="es-ES"/>
              </w:rPr>
              <w:t>*</w:t>
            </w:r>
            <w:r w:rsidRPr="00A574D2">
              <w:rPr>
                <w:rFonts w:eastAsia="Times New Roman" w:cs="Calibri"/>
                <w:highlight w:val="yellow"/>
                <w:lang w:eastAsia="es-ES"/>
              </w:rPr>
              <w:t>0,11</w:t>
            </w:r>
            <w:r w:rsidRPr="00FC529D">
              <w:rPr>
                <w:rFonts w:eastAsia="Times New Roman" w:cs="Calibri"/>
                <w:lang w:eastAsia="es-ES"/>
              </w:rPr>
              <w:t>) + (TE</w:t>
            </w:r>
            <w:r w:rsidRPr="00FC529D">
              <w:rPr>
                <w:rFonts w:eastAsia="Times New Roman" w:cs="Calibri"/>
                <w:vertAlign w:val="subscript"/>
                <w:lang w:eastAsia="es-ES"/>
              </w:rPr>
              <w:t>5</w:t>
            </w:r>
            <w:r w:rsidRPr="00FC529D">
              <w:rPr>
                <w:rFonts w:eastAsia="Times New Roman" w:cs="Calibri"/>
                <w:lang w:eastAsia="es-ES"/>
              </w:rPr>
              <w:t>*</w:t>
            </w:r>
            <w:r w:rsidRPr="00A574D2">
              <w:rPr>
                <w:rFonts w:eastAsia="Times New Roman" w:cs="Calibri"/>
                <w:highlight w:val="yellow"/>
                <w:lang w:eastAsia="es-ES"/>
              </w:rPr>
              <w:t>0,04</w:t>
            </w:r>
            <w:r w:rsidRPr="00FC529D">
              <w:rPr>
                <w:rFonts w:eastAsia="Times New Roman" w:cs="Calibri"/>
                <w:lang w:eastAsia="es-ES"/>
              </w:rPr>
              <w:t>) + (TE</w:t>
            </w:r>
            <w:r w:rsidRPr="00FC529D">
              <w:rPr>
                <w:rFonts w:eastAsia="Times New Roman" w:cs="Calibri"/>
                <w:vertAlign w:val="subscript"/>
                <w:lang w:eastAsia="es-ES"/>
              </w:rPr>
              <w:t>6</w:t>
            </w:r>
            <w:r w:rsidRPr="00FC529D">
              <w:rPr>
                <w:rFonts w:eastAsia="Times New Roman" w:cs="Calibri"/>
                <w:lang w:eastAsia="es-ES"/>
              </w:rPr>
              <w:t>*</w:t>
            </w:r>
            <w:r w:rsidRPr="00A574D2">
              <w:rPr>
                <w:rFonts w:eastAsia="Times New Roman" w:cs="Calibri"/>
                <w:highlight w:val="yellow"/>
                <w:lang w:eastAsia="es-ES"/>
              </w:rPr>
              <w:t>0,48</w:t>
            </w:r>
            <w:r w:rsidRPr="00FC529D">
              <w:rPr>
                <w:rFonts w:eastAsia="Times New Roman" w:cs="Calibri"/>
                <w:lang w:eastAsia="es-ES"/>
              </w:rPr>
              <w:t>)]</w:t>
            </w:r>
          </w:p>
        </w:tc>
        <w:tc>
          <w:tcPr>
            <w:tcW w:w="1276" w:type="dxa"/>
            <w:shd w:val="clear" w:color="000000" w:fill="FFF2CC"/>
          </w:tcPr>
          <w:p w14:paraId="360163D5" w14:textId="77777777" w:rsidR="00FC529D" w:rsidRPr="008351E7" w:rsidRDefault="00FC529D" w:rsidP="00741181">
            <w:pPr>
              <w:spacing w:line="320" w:lineRule="exact"/>
              <w:jc w:val="right"/>
              <w:rPr>
                <w:rFonts w:eastAsia="Times New Roman" w:cs="Calibri"/>
                <w:sz w:val="18"/>
                <w:szCs w:val="18"/>
                <w:lang w:eastAsia="es-ES"/>
              </w:rPr>
            </w:pPr>
            <w:r w:rsidRPr="008351E7">
              <w:rPr>
                <w:rFonts w:eastAsia="Times New Roman"/>
                <w:sz w:val="18"/>
                <w:szCs w:val="18"/>
                <w:lang w:eastAsia="es-ES"/>
              </w:rPr>
              <w:t>0,000000</w:t>
            </w:r>
          </w:p>
        </w:tc>
      </w:tr>
      <w:tr w:rsidR="00FC529D" w:rsidRPr="008351E7" w14:paraId="1A364D74" w14:textId="77777777" w:rsidTr="00FC529D">
        <w:trPr>
          <w:trHeight w:val="474"/>
        </w:trPr>
        <w:tc>
          <w:tcPr>
            <w:tcW w:w="2183" w:type="dxa"/>
            <w:shd w:val="clear" w:color="auto" w:fill="auto"/>
            <w:vAlign w:val="center"/>
          </w:tcPr>
          <w:p w14:paraId="34D4EC26" w14:textId="77777777" w:rsidR="00FC529D" w:rsidRPr="00FC529D" w:rsidRDefault="00FC529D" w:rsidP="00741181">
            <w:pPr>
              <w:spacing w:line="320" w:lineRule="exact"/>
              <w:jc w:val="both"/>
              <w:rPr>
                <w:rFonts w:eastAsia="Times New Roman" w:cs="Calibri"/>
                <w:b/>
                <w:bCs/>
                <w:sz w:val="24"/>
                <w:szCs w:val="24"/>
                <w:lang w:eastAsia="es-ES"/>
              </w:rPr>
            </w:pPr>
            <w:r w:rsidRPr="00FC529D">
              <w:rPr>
                <w:rFonts w:cs="Calibri"/>
                <w:b/>
                <w:bCs/>
                <w:sz w:val="24"/>
                <w:szCs w:val="24"/>
              </w:rPr>
              <w:t>3.0.TDVE</w:t>
            </w:r>
          </w:p>
        </w:tc>
        <w:tc>
          <w:tcPr>
            <w:tcW w:w="10915" w:type="dxa"/>
            <w:shd w:val="clear" w:color="auto" w:fill="auto"/>
            <w:vAlign w:val="center"/>
          </w:tcPr>
          <w:p w14:paraId="6774349C" w14:textId="77777777" w:rsidR="00FC529D" w:rsidRPr="00FC529D" w:rsidRDefault="00FC529D" w:rsidP="00741181">
            <w:pPr>
              <w:spacing w:line="320" w:lineRule="exact"/>
              <w:jc w:val="both"/>
              <w:rPr>
                <w:rFonts w:eastAsia="Times New Roman" w:cs="Calibri"/>
                <w:lang w:eastAsia="es-ES"/>
              </w:rPr>
            </w:pPr>
            <w:r w:rsidRPr="00FC529D">
              <w:rPr>
                <w:rFonts w:cs="Calibri"/>
              </w:rPr>
              <w:t>CET</w:t>
            </w:r>
            <w:r w:rsidRPr="00FC529D">
              <w:rPr>
                <w:rFonts w:cs="Calibri"/>
                <w:vertAlign w:val="subscript"/>
              </w:rPr>
              <w:t>3.0.TD</w:t>
            </w:r>
            <w:r w:rsidRPr="00FC529D">
              <w:rPr>
                <w:rFonts w:cs="Calibri"/>
              </w:rPr>
              <w:t xml:space="preserve"> =</w:t>
            </w:r>
            <w:r w:rsidRPr="007D31F7">
              <w:rPr>
                <w:rFonts w:cs="Calibri"/>
                <w:b/>
                <w:bCs/>
              </w:rPr>
              <w:t xml:space="preserve"> </w:t>
            </w:r>
            <w:r w:rsidRPr="00A574D2">
              <w:rPr>
                <w:rFonts w:cs="Calibri"/>
                <w:b/>
                <w:bCs/>
                <w:highlight w:val="yellow"/>
              </w:rPr>
              <w:t>3</w:t>
            </w:r>
            <w:r w:rsidRPr="00FC529D">
              <w:rPr>
                <w:rFonts w:cs="Calibri"/>
              </w:rPr>
              <w:t>* [(TE</w:t>
            </w:r>
            <w:r w:rsidRPr="00FC529D">
              <w:rPr>
                <w:rFonts w:cs="Calibri"/>
                <w:vertAlign w:val="subscript"/>
              </w:rPr>
              <w:t>1</w:t>
            </w:r>
            <w:r w:rsidRPr="00FC529D">
              <w:rPr>
                <w:rFonts w:cs="Calibri"/>
              </w:rPr>
              <w:t>*</w:t>
            </w:r>
            <w:r w:rsidRPr="00A574D2">
              <w:rPr>
                <w:rFonts w:cs="Calibri"/>
                <w:highlight w:val="yellow"/>
              </w:rPr>
              <w:t>0,12</w:t>
            </w:r>
            <w:r w:rsidRPr="00FC529D">
              <w:rPr>
                <w:rFonts w:cs="Calibri"/>
              </w:rPr>
              <w:t>) + (TE</w:t>
            </w:r>
            <w:r w:rsidRPr="00FC529D">
              <w:rPr>
                <w:rFonts w:cs="Calibri"/>
                <w:vertAlign w:val="subscript"/>
              </w:rPr>
              <w:t>2</w:t>
            </w:r>
            <w:r w:rsidRPr="00FC529D">
              <w:rPr>
                <w:rFonts w:cs="Calibri"/>
              </w:rPr>
              <w:t>*</w:t>
            </w:r>
            <w:r w:rsidRPr="00A574D2">
              <w:rPr>
                <w:rFonts w:cs="Calibri"/>
                <w:highlight w:val="yellow"/>
              </w:rPr>
              <w:t>0,15</w:t>
            </w:r>
            <w:r w:rsidRPr="00FC529D">
              <w:rPr>
                <w:rFonts w:cs="Calibri"/>
              </w:rPr>
              <w:t>) + (TE</w:t>
            </w:r>
            <w:r w:rsidRPr="00FC529D">
              <w:rPr>
                <w:rFonts w:cs="Calibri"/>
                <w:vertAlign w:val="subscript"/>
              </w:rPr>
              <w:t>3</w:t>
            </w:r>
            <w:r w:rsidRPr="00FC529D">
              <w:rPr>
                <w:rFonts w:cs="Calibri"/>
              </w:rPr>
              <w:t>*</w:t>
            </w:r>
            <w:r w:rsidRPr="00A574D2">
              <w:rPr>
                <w:rFonts w:cs="Calibri"/>
                <w:highlight w:val="yellow"/>
              </w:rPr>
              <w:t>0,13</w:t>
            </w:r>
            <w:r w:rsidRPr="00FC529D">
              <w:rPr>
                <w:rFonts w:cs="Calibri"/>
              </w:rPr>
              <w:t>) + (TE</w:t>
            </w:r>
            <w:r w:rsidRPr="00FC529D">
              <w:rPr>
                <w:rFonts w:cs="Calibri"/>
                <w:vertAlign w:val="subscript"/>
              </w:rPr>
              <w:t>4</w:t>
            </w:r>
            <w:r w:rsidRPr="00FC529D">
              <w:rPr>
                <w:rFonts w:cs="Calibri"/>
              </w:rPr>
              <w:t>*</w:t>
            </w:r>
            <w:r w:rsidRPr="00A574D2">
              <w:rPr>
                <w:rFonts w:cs="Calibri"/>
                <w:highlight w:val="yellow"/>
              </w:rPr>
              <w:t>0,12</w:t>
            </w:r>
            <w:r w:rsidRPr="00FC529D">
              <w:rPr>
                <w:rFonts w:cs="Calibri"/>
              </w:rPr>
              <w:t>) + (TE</w:t>
            </w:r>
            <w:r w:rsidRPr="00FC529D">
              <w:rPr>
                <w:rFonts w:cs="Calibri"/>
                <w:vertAlign w:val="subscript"/>
              </w:rPr>
              <w:t>5</w:t>
            </w:r>
            <w:r w:rsidRPr="00FC529D">
              <w:rPr>
                <w:rFonts w:cs="Calibri"/>
              </w:rPr>
              <w:t>*</w:t>
            </w:r>
            <w:r w:rsidRPr="00A574D2">
              <w:rPr>
                <w:rFonts w:cs="Calibri"/>
                <w:highlight w:val="yellow"/>
              </w:rPr>
              <w:t>0,05</w:t>
            </w:r>
            <w:r w:rsidRPr="00FC529D">
              <w:rPr>
                <w:rFonts w:cs="Calibri"/>
              </w:rPr>
              <w:t>) + (TE</w:t>
            </w:r>
            <w:r w:rsidRPr="00FC529D">
              <w:rPr>
                <w:rFonts w:cs="Calibri"/>
                <w:vertAlign w:val="subscript"/>
              </w:rPr>
              <w:t>6</w:t>
            </w:r>
            <w:r w:rsidRPr="00FC529D">
              <w:rPr>
                <w:rFonts w:cs="Calibri"/>
              </w:rPr>
              <w:t>*</w:t>
            </w:r>
            <w:r w:rsidRPr="00A574D2">
              <w:rPr>
                <w:rFonts w:cs="Calibri"/>
                <w:highlight w:val="yellow"/>
              </w:rPr>
              <w:t>0,43</w:t>
            </w:r>
            <w:r w:rsidRPr="00FC529D">
              <w:rPr>
                <w:rFonts w:cs="Calibri"/>
              </w:rPr>
              <w:t>)]</w:t>
            </w:r>
          </w:p>
        </w:tc>
        <w:tc>
          <w:tcPr>
            <w:tcW w:w="1276" w:type="dxa"/>
            <w:shd w:val="clear" w:color="000000" w:fill="FFF2CC"/>
          </w:tcPr>
          <w:p w14:paraId="70133776" w14:textId="77777777" w:rsidR="00FC529D" w:rsidRPr="008351E7" w:rsidRDefault="00FC529D" w:rsidP="00741181">
            <w:pPr>
              <w:spacing w:line="320" w:lineRule="exact"/>
              <w:jc w:val="right"/>
              <w:rPr>
                <w:rFonts w:eastAsia="Times New Roman"/>
                <w:sz w:val="18"/>
                <w:szCs w:val="18"/>
                <w:lang w:eastAsia="es-ES"/>
              </w:rPr>
            </w:pPr>
            <w:r w:rsidRPr="008351E7">
              <w:rPr>
                <w:rFonts w:eastAsia="Times New Roman"/>
                <w:sz w:val="18"/>
                <w:szCs w:val="18"/>
                <w:lang w:eastAsia="es-ES"/>
              </w:rPr>
              <w:t>0,000000</w:t>
            </w:r>
          </w:p>
        </w:tc>
      </w:tr>
      <w:tr w:rsidR="00FC529D" w:rsidRPr="008351E7" w14:paraId="67100EAF" w14:textId="77777777" w:rsidTr="00FC529D">
        <w:trPr>
          <w:trHeight w:val="474"/>
        </w:trPr>
        <w:tc>
          <w:tcPr>
            <w:tcW w:w="2183" w:type="dxa"/>
            <w:shd w:val="clear" w:color="auto" w:fill="auto"/>
            <w:vAlign w:val="center"/>
          </w:tcPr>
          <w:p w14:paraId="304627A5" w14:textId="77777777" w:rsidR="00FC529D" w:rsidRPr="00FC529D" w:rsidRDefault="00FC529D" w:rsidP="00741181">
            <w:pPr>
              <w:spacing w:line="320" w:lineRule="exact"/>
              <w:jc w:val="both"/>
              <w:rPr>
                <w:rFonts w:eastAsia="Times New Roman" w:cs="Calibri"/>
                <w:b/>
                <w:bCs/>
                <w:sz w:val="24"/>
                <w:szCs w:val="24"/>
                <w:lang w:eastAsia="es-ES"/>
              </w:rPr>
            </w:pPr>
            <w:r w:rsidRPr="00FC529D">
              <w:rPr>
                <w:rFonts w:cs="Calibri"/>
                <w:b/>
                <w:bCs/>
                <w:sz w:val="24"/>
                <w:szCs w:val="24"/>
              </w:rPr>
              <w:t>6.1.TDVE</w:t>
            </w:r>
          </w:p>
        </w:tc>
        <w:tc>
          <w:tcPr>
            <w:tcW w:w="10915" w:type="dxa"/>
            <w:shd w:val="clear" w:color="auto" w:fill="auto"/>
            <w:vAlign w:val="center"/>
          </w:tcPr>
          <w:p w14:paraId="0E6BA9E1" w14:textId="77777777" w:rsidR="00FC529D" w:rsidRPr="00FC529D" w:rsidRDefault="00FC529D" w:rsidP="00741181">
            <w:pPr>
              <w:spacing w:line="320" w:lineRule="exact"/>
              <w:jc w:val="both"/>
              <w:rPr>
                <w:rFonts w:eastAsia="Times New Roman" w:cs="Calibri"/>
                <w:lang w:eastAsia="es-ES"/>
              </w:rPr>
            </w:pPr>
            <w:r w:rsidRPr="00FC529D">
              <w:rPr>
                <w:rFonts w:cs="Calibri"/>
              </w:rPr>
              <w:t>CET</w:t>
            </w:r>
            <w:r w:rsidRPr="00FC529D">
              <w:rPr>
                <w:rFonts w:cs="Calibri"/>
                <w:vertAlign w:val="subscript"/>
              </w:rPr>
              <w:t>6.1.TD</w:t>
            </w:r>
            <w:r w:rsidRPr="00FC529D">
              <w:rPr>
                <w:rFonts w:cs="Calibri"/>
              </w:rPr>
              <w:t xml:space="preserve"> = </w:t>
            </w:r>
            <w:r w:rsidRPr="00A574D2">
              <w:rPr>
                <w:rFonts w:cs="Calibri"/>
                <w:b/>
                <w:bCs/>
                <w:highlight w:val="yellow"/>
              </w:rPr>
              <w:t>3</w:t>
            </w:r>
            <w:r w:rsidRPr="00FC529D">
              <w:rPr>
                <w:rFonts w:cs="Calibri"/>
              </w:rPr>
              <w:t>* [(TE</w:t>
            </w:r>
            <w:r w:rsidRPr="00FC529D">
              <w:rPr>
                <w:rFonts w:cs="Calibri"/>
                <w:vertAlign w:val="subscript"/>
              </w:rPr>
              <w:t>1</w:t>
            </w:r>
            <w:r w:rsidRPr="00FC529D">
              <w:rPr>
                <w:rFonts w:cs="Calibri"/>
              </w:rPr>
              <w:t>*</w:t>
            </w:r>
            <w:r w:rsidRPr="00A574D2">
              <w:rPr>
                <w:rFonts w:cs="Calibri"/>
                <w:highlight w:val="yellow"/>
              </w:rPr>
              <w:t>0,12</w:t>
            </w:r>
            <w:r w:rsidRPr="00FC529D">
              <w:rPr>
                <w:rFonts w:cs="Calibri"/>
              </w:rPr>
              <w:t>) + (TE</w:t>
            </w:r>
            <w:r w:rsidRPr="00FC529D">
              <w:rPr>
                <w:rFonts w:cs="Calibri"/>
                <w:vertAlign w:val="subscript"/>
              </w:rPr>
              <w:t>2</w:t>
            </w:r>
            <w:r w:rsidRPr="00FC529D">
              <w:rPr>
                <w:rFonts w:cs="Calibri"/>
              </w:rPr>
              <w:t>*</w:t>
            </w:r>
            <w:r w:rsidRPr="00A574D2">
              <w:rPr>
                <w:rFonts w:cs="Calibri"/>
                <w:highlight w:val="yellow"/>
              </w:rPr>
              <w:t>0,15</w:t>
            </w:r>
            <w:r w:rsidRPr="00FC529D">
              <w:rPr>
                <w:rFonts w:cs="Calibri"/>
              </w:rPr>
              <w:t>) + (TE</w:t>
            </w:r>
            <w:r w:rsidRPr="00FC529D">
              <w:rPr>
                <w:rFonts w:cs="Calibri"/>
                <w:vertAlign w:val="subscript"/>
              </w:rPr>
              <w:t>3</w:t>
            </w:r>
            <w:r w:rsidRPr="00FC529D">
              <w:rPr>
                <w:rFonts w:cs="Calibri"/>
              </w:rPr>
              <w:t>*</w:t>
            </w:r>
            <w:r w:rsidRPr="00A574D2">
              <w:rPr>
                <w:rFonts w:cs="Calibri"/>
                <w:highlight w:val="yellow"/>
              </w:rPr>
              <w:t>0,12</w:t>
            </w:r>
            <w:r w:rsidRPr="00FC529D">
              <w:rPr>
                <w:rFonts w:cs="Calibri"/>
              </w:rPr>
              <w:t>) + (TE</w:t>
            </w:r>
            <w:r w:rsidRPr="00FC529D">
              <w:rPr>
                <w:rFonts w:cs="Calibri"/>
                <w:vertAlign w:val="subscript"/>
              </w:rPr>
              <w:t>4</w:t>
            </w:r>
            <w:r w:rsidRPr="00FC529D">
              <w:rPr>
                <w:rFonts w:cs="Calibri"/>
              </w:rPr>
              <w:t>*</w:t>
            </w:r>
            <w:r w:rsidRPr="00A574D2">
              <w:rPr>
                <w:rFonts w:cs="Calibri"/>
                <w:highlight w:val="yellow"/>
              </w:rPr>
              <w:t>0,13</w:t>
            </w:r>
            <w:r w:rsidRPr="00FC529D">
              <w:rPr>
                <w:rFonts w:cs="Calibri"/>
              </w:rPr>
              <w:t>) + (TE</w:t>
            </w:r>
            <w:r w:rsidRPr="00FC529D">
              <w:rPr>
                <w:rFonts w:cs="Calibri"/>
                <w:vertAlign w:val="subscript"/>
              </w:rPr>
              <w:t>5</w:t>
            </w:r>
            <w:r w:rsidRPr="00FC529D">
              <w:rPr>
                <w:rFonts w:cs="Calibri"/>
              </w:rPr>
              <w:t>*</w:t>
            </w:r>
            <w:r w:rsidRPr="00A574D2">
              <w:rPr>
                <w:rFonts w:cs="Calibri"/>
                <w:highlight w:val="yellow"/>
              </w:rPr>
              <w:t>0,05</w:t>
            </w:r>
            <w:r w:rsidRPr="00FC529D">
              <w:rPr>
                <w:rFonts w:cs="Calibri"/>
              </w:rPr>
              <w:t>) + (TE</w:t>
            </w:r>
            <w:r w:rsidRPr="00FC529D">
              <w:rPr>
                <w:rFonts w:cs="Calibri"/>
                <w:vertAlign w:val="subscript"/>
              </w:rPr>
              <w:t>6</w:t>
            </w:r>
            <w:r w:rsidRPr="00FC529D">
              <w:rPr>
                <w:rFonts w:cs="Calibri"/>
              </w:rPr>
              <w:t>*</w:t>
            </w:r>
            <w:r w:rsidRPr="00A574D2">
              <w:rPr>
                <w:rFonts w:cs="Calibri"/>
                <w:highlight w:val="yellow"/>
              </w:rPr>
              <w:t>0,43</w:t>
            </w:r>
            <w:r w:rsidRPr="00FC529D">
              <w:rPr>
                <w:rFonts w:cs="Calibri"/>
              </w:rPr>
              <w:t>)]</w:t>
            </w:r>
          </w:p>
        </w:tc>
        <w:tc>
          <w:tcPr>
            <w:tcW w:w="1276" w:type="dxa"/>
            <w:shd w:val="clear" w:color="000000" w:fill="FFF2CC"/>
          </w:tcPr>
          <w:p w14:paraId="5360D469" w14:textId="77777777" w:rsidR="00FC529D" w:rsidRPr="008351E7" w:rsidRDefault="00FC529D" w:rsidP="00741181">
            <w:pPr>
              <w:spacing w:line="320" w:lineRule="exact"/>
              <w:jc w:val="right"/>
              <w:rPr>
                <w:rFonts w:eastAsia="Times New Roman"/>
                <w:sz w:val="18"/>
                <w:szCs w:val="18"/>
                <w:lang w:eastAsia="es-ES"/>
              </w:rPr>
            </w:pPr>
            <w:r w:rsidRPr="008351E7">
              <w:rPr>
                <w:rFonts w:eastAsia="Times New Roman"/>
                <w:sz w:val="18"/>
                <w:szCs w:val="18"/>
                <w:lang w:eastAsia="es-ES"/>
              </w:rPr>
              <w:t>0,000000</w:t>
            </w:r>
          </w:p>
        </w:tc>
      </w:tr>
      <w:tr w:rsidR="00FC529D" w:rsidRPr="008351E7" w14:paraId="30E12BDE" w14:textId="77777777" w:rsidTr="00FC529D">
        <w:trPr>
          <w:trHeight w:val="321"/>
        </w:trPr>
        <w:tc>
          <w:tcPr>
            <w:tcW w:w="2183" w:type="dxa"/>
            <w:shd w:val="clear" w:color="auto" w:fill="auto"/>
            <w:noWrap/>
            <w:hideMark/>
          </w:tcPr>
          <w:p w14:paraId="6E104390" w14:textId="77777777" w:rsidR="00FC529D" w:rsidRPr="00FC529D" w:rsidRDefault="00FC529D" w:rsidP="00741181">
            <w:pPr>
              <w:spacing w:line="320" w:lineRule="exact"/>
              <w:jc w:val="both"/>
              <w:rPr>
                <w:rFonts w:eastAsia="Times New Roman"/>
                <w:sz w:val="24"/>
                <w:szCs w:val="24"/>
                <w:lang w:eastAsia="es-ES"/>
              </w:rPr>
            </w:pPr>
          </w:p>
        </w:tc>
        <w:tc>
          <w:tcPr>
            <w:tcW w:w="10915" w:type="dxa"/>
            <w:shd w:val="clear" w:color="auto" w:fill="auto"/>
            <w:vAlign w:val="center"/>
            <w:hideMark/>
          </w:tcPr>
          <w:p w14:paraId="00FCCC0D" w14:textId="77777777" w:rsidR="00FC529D" w:rsidRPr="008351E7" w:rsidRDefault="00FC529D" w:rsidP="00741181">
            <w:pPr>
              <w:spacing w:line="320" w:lineRule="exact"/>
              <w:jc w:val="right"/>
              <w:rPr>
                <w:rFonts w:eastAsia="Times New Roman" w:cs="Calibri"/>
                <w:b/>
                <w:bCs/>
                <w:sz w:val="18"/>
                <w:szCs w:val="18"/>
                <w:lang w:eastAsia="es-ES"/>
              </w:rPr>
            </w:pPr>
            <w:r w:rsidRPr="008351E7">
              <w:rPr>
                <w:rFonts w:eastAsia="Times New Roman" w:cs="Calibri"/>
                <w:b/>
                <w:bCs/>
                <w:sz w:val="18"/>
                <w:szCs w:val="18"/>
                <w:lang w:eastAsia="es-ES"/>
              </w:rPr>
              <w:t>CEO</w:t>
            </w:r>
          </w:p>
        </w:tc>
        <w:tc>
          <w:tcPr>
            <w:tcW w:w="1276" w:type="dxa"/>
            <w:shd w:val="clear" w:color="000000" w:fill="D9E1F2"/>
            <w:noWrap/>
            <w:vAlign w:val="bottom"/>
            <w:hideMark/>
          </w:tcPr>
          <w:p w14:paraId="7D2CAF03" w14:textId="77777777" w:rsidR="00FC529D" w:rsidRPr="008351E7" w:rsidRDefault="00FC529D" w:rsidP="00741181">
            <w:pPr>
              <w:spacing w:line="320" w:lineRule="exact"/>
              <w:jc w:val="right"/>
              <w:rPr>
                <w:rFonts w:eastAsia="Times New Roman" w:cs="Calibri"/>
                <w:b/>
                <w:bCs/>
                <w:sz w:val="18"/>
                <w:szCs w:val="18"/>
                <w:lang w:eastAsia="es-ES"/>
              </w:rPr>
            </w:pPr>
            <w:r w:rsidRPr="008351E7">
              <w:rPr>
                <w:rFonts w:eastAsia="Times New Roman" w:cs="Calibri"/>
                <w:b/>
                <w:bCs/>
                <w:sz w:val="18"/>
                <w:szCs w:val="18"/>
                <w:lang w:eastAsia="es-ES"/>
              </w:rPr>
              <w:t>0,000000</w:t>
            </w:r>
          </w:p>
        </w:tc>
      </w:tr>
      <w:bookmarkEnd w:id="5"/>
    </w:tbl>
    <w:p w14:paraId="2F5A707A" w14:textId="77777777" w:rsidR="00AD6DC7" w:rsidRDefault="00AD6DC7" w:rsidP="00321C30">
      <w:pPr>
        <w:spacing w:after="0" w:line="240" w:lineRule="auto"/>
        <w:rPr>
          <w:b/>
          <w:bCs/>
          <w:noProof/>
          <w:color w:val="000000" w:themeColor="text1"/>
        </w:rPr>
      </w:pPr>
    </w:p>
    <w:p w14:paraId="1462E020" w14:textId="77777777" w:rsidR="00AD6DC7" w:rsidRDefault="00AD6DC7" w:rsidP="00321C30">
      <w:pPr>
        <w:spacing w:after="0" w:line="240" w:lineRule="auto"/>
        <w:rPr>
          <w:b/>
          <w:bCs/>
          <w:noProof/>
          <w:color w:val="000000" w:themeColor="text1"/>
        </w:rPr>
      </w:pPr>
    </w:p>
    <w:p w14:paraId="2B6CECED" w14:textId="3B644B73" w:rsidR="00AD6DC7" w:rsidRDefault="00FC529D" w:rsidP="00321C30">
      <w:pPr>
        <w:spacing w:after="0" w:line="240" w:lineRule="auto"/>
        <w:rPr>
          <w:noProof/>
          <w:color w:val="000000" w:themeColor="text1"/>
          <w:sz w:val="20"/>
          <w:szCs w:val="20"/>
        </w:rPr>
      </w:pPr>
      <w:bookmarkStart w:id="6" w:name="_Hlk177461435"/>
      <w:r w:rsidRPr="00FC529D">
        <w:rPr>
          <w:noProof/>
          <w:color w:val="000000" w:themeColor="text1"/>
          <w:sz w:val="20"/>
          <w:szCs w:val="20"/>
        </w:rPr>
        <w:t>* Cuadro equivalente a B.i) REPLICAR PONDERACIÓN DEL ACUERDO MARCO (Cláusula 11.1.1.a del PCA). Deberá elimina</w:t>
      </w:r>
      <w:r w:rsidR="00A574D2">
        <w:rPr>
          <w:noProof/>
          <w:color w:val="000000" w:themeColor="text1"/>
          <w:sz w:val="20"/>
          <w:szCs w:val="20"/>
        </w:rPr>
        <w:t>r</w:t>
      </w:r>
      <w:r w:rsidRPr="00FC529D">
        <w:rPr>
          <w:noProof/>
          <w:color w:val="000000" w:themeColor="text1"/>
          <w:sz w:val="20"/>
          <w:szCs w:val="20"/>
        </w:rPr>
        <w:t xml:space="preserve">se la ponderación de aquellas tarifas donde no existan puntos de suministro. La suma total debe alcanzar 100 puntos. </w:t>
      </w:r>
    </w:p>
    <w:p w14:paraId="1B7526A2" w14:textId="7A52AFA5" w:rsidR="00F652EE" w:rsidRPr="00F652EE" w:rsidRDefault="00F652EE" w:rsidP="00F652EE">
      <w:pPr>
        <w:spacing w:after="0" w:line="240" w:lineRule="auto"/>
        <w:rPr>
          <w:noProof/>
          <w:color w:val="000000" w:themeColor="text1"/>
          <w:sz w:val="20"/>
          <w:szCs w:val="20"/>
        </w:rPr>
      </w:pPr>
      <w:r>
        <w:rPr>
          <w:noProof/>
          <w:color w:val="000000" w:themeColor="text1"/>
          <w:sz w:val="20"/>
          <w:szCs w:val="20"/>
        </w:rPr>
        <w:t xml:space="preserve">** Para la opción B.ii) SISTEMA DE PONDERACIÓN PROPIO, deberá </w:t>
      </w:r>
      <w:r w:rsidRPr="00F652EE">
        <w:rPr>
          <w:rFonts w:asciiTheme="majorHAnsi" w:hAnsiTheme="majorHAnsi" w:cstheme="majorHAnsi"/>
          <w:sz w:val="20"/>
          <w:szCs w:val="20"/>
        </w:rPr>
        <w:t xml:space="preserve">eliminar la ponderación de aquellas tarifas donde no existan puntos de suministro. Debe indicar las tarifas a valorar y la puntuación que se asigna a cada una de ellas, recomendando que la suma alcance los 100 puntos. </w:t>
      </w:r>
    </w:p>
    <w:p w14:paraId="69B142E7" w14:textId="7857DB81" w:rsidR="00AD6DC7" w:rsidRDefault="00F652EE" w:rsidP="00F652EE">
      <w:pPr>
        <w:spacing w:after="0" w:line="240" w:lineRule="auto"/>
        <w:rPr>
          <w:b/>
          <w:bCs/>
          <w:noProof/>
          <w:color w:val="000000" w:themeColor="text1"/>
        </w:rPr>
      </w:pPr>
      <w:r w:rsidRPr="0040045F">
        <w:rPr>
          <w:rFonts w:asciiTheme="majorHAnsi" w:hAnsiTheme="majorHAnsi" w:cstheme="majorHAnsi"/>
          <w:b/>
          <w:bCs/>
          <w:sz w:val="20"/>
          <w:szCs w:val="20"/>
        </w:rPr>
        <w:t>(Anexo III)</w:t>
      </w:r>
    </w:p>
    <w:bookmarkEnd w:id="6"/>
    <w:p w14:paraId="7A0E71CA" w14:textId="77777777" w:rsidR="00AD6DC7" w:rsidRDefault="00AD6DC7" w:rsidP="00321C30">
      <w:pPr>
        <w:spacing w:after="0" w:line="240" w:lineRule="auto"/>
        <w:rPr>
          <w:b/>
          <w:bCs/>
          <w:noProof/>
          <w:color w:val="000000" w:themeColor="text1"/>
        </w:rPr>
      </w:pPr>
    </w:p>
    <w:p w14:paraId="366D8E30" w14:textId="77777777" w:rsidR="00F652EE" w:rsidRDefault="00F652EE" w:rsidP="00321C30">
      <w:pPr>
        <w:spacing w:after="0" w:line="240" w:lineRule="auto"/>
        <w:rPr>
          <w:b/>
          <w:bCs/>
          <w:noProof/>
          <w:color w:val="000000" w:themeColor="text1"/>
        </w:rPr>
      </w:pPr>
    </w:p>
    <w:p w14:paraId="2FF7A30B" w14:textId="77777777" w:rsidR="00AD6DC7" w:rsidRPr="00AD6DC7" w:rsidRDefault="00AD6DC7" w:rsidP="00321C30">
      <w:pPr>
        <w:spacing w:after="0" w:line="240" w:lineRule="auto"/>
        <w:rPr>
          <w:b/>
          <w:bCs/>
          <w:noProof/>
          <w:color w:val="000000" w:themeColor="text1"/>
          <w:lang w:val="es-ES_tradnl"/>
        </w:rPr>
      </w:pPr>
    </w:p>
    <w:sectPr w:rsidR="00AD6DC7" w:rsidRPr="00AD6DC7" w:rsidSect="00F60C7A">
      <w:headerReference w:type="default" r:id="rId8"/>
      <w:footerReference w:type="even" r:id="rId9"/>
      <w:footerReference w:type="default" r:id="rId10"/>
      <w:headerReference w:type="first" r:id="rId11"/>
      <w:footerReference w:type="first" r:id="rId12"/>
      <w:pgSz w:w="16838" w:h="11906" w:orient="landscape" w:code="9"/>
      <w:pgMar w:top="720" w:right="720" w:bottom="0" w:left="720" w:header="2155"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1A699" w14:textId="77777777" w:rsidR="00C3220C" w:rsidRDefault="00C3220C">
      <w:r>
        <w:separator/>
      </w:r>
    </w:p>
  </w:endnote>
  <w:endnote w:type="continuationSeparator" w:id="0">
    <w:p w14:paraId="67FAC1DD" w14:textId="77777777" w:rsidR="00C3220C" w:rsidRDefault="00C3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s Gothic Std">
    <w:altName w:val="Calibri"/>
    <w:panose1 w:val="00000000000000000000"/>
    <w:charset w:val="00"/>
    <w:family w:val="swiss"/>
    <w:notTrueType/>
    <w:pitch w:val="variable"/>
    <w:sig w:usb0="00000003" w:usb1="00000000" w:usb2="00000000" w:usb3="00000000" w:csb0="00000001" w:csb1="00000000"/>
  </w:font>
  <w:font w:name="TradeGothic Light">
    <w:altName w:val="Courier New"/>
    <w:charset w:val="00"/>
    <w:family w:val="auto"/>
    <w:pitch w:val="variable"/>
    <w:sig w:usb0="03000000" w:usb1="00000000" w:usb2="00000000" w:usb3="00000000" w:csb0="00000001" w:csb1="00000000"/>
  </w:font>
  <w:font w:name="Frutiger 45 Light">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HelveticaNeue-Heavy">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15AA5" w14:textId="77777777" w:rsidR="00671524" w:rsidRDefault="0067152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1F2556" w14:textId="77777777" w:rsidR="00671524" w:rsidRDefault="0067152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5E43F" w14:textId="722A6208" w:rsidR="00671524" w:rsidRDefault="00671524">
    <w:pPr>
      <w:pStyle w:val="Piedepgina"/>
      <w:framePr w:w="1261" w:wrap="around" w:vAnchor="text" w:hAnchor="page" w:x="10626" w:y="-278"/>
      <w:rPr>
        <w:rStyle w:val="Nmerodepgina"/>
        <w:rFonts w:ascii="Frutiger 45 Light" w:hAnsi="Frutiger 45 Light"/>
        <w:sz w:val="14"/>
      </w:rPr>
    </w:pPr>
    <w:r>
      <w:rPr>
        <w:rStyle w:val="Nmerodepgina"/>
        <w:rFonts w:ascii="Frutiger 45 Light" w:hAnsi="Frutiger 45 Light"/>
        <w:sz w:val="14"/>
      </w:rPr>
      <w:fldChar w:fldCharType="begin"/>
    </w:r>
    <w:r>
      <w:rPr>
        <w:rStyle w:val="Nmerodepgina"/>
        <w:rFonts w:ascii="Frutiger 45 Light" w:hAnsi="Frutiger 45 Light"/>
        <w:sz w:val="14"/>
      </w:rPr>
      <w:instrText xml:space="preserve">PAGE  </w:instrText>
    </w:r>
    <w:r>
      <w:rPr>
        <w:rStyle w:val="Nmerodepgina"/>
        <w:rFonts w:ascii="Frutiger 45 Light" w:hAnsi="Frutiger 45 Light"/>
        <w:sz w:val="14"/>
      </w:rPr>
      <w:fldChar w:fldCharType="separate"/>
    </w:r>
    <w:r w:rsidR="00400C8C">
      <w:rPr>
        <w:rStyle w:val="Nmerodepgina"/>
        <w:rFonts w:ascii="Frutiger 45 Light" w:hAnsi="Frutiger 45 Light"/>
        <w:noProof/>
        <w:sz w:val="14"/>
      </w:rPr>
      <w:t>6</w:t>
    </w:r>
    <w:r>
      <w:rPr>
        <w:rStyle w:val="Nmerodepgina"/>
        <w:rFonts w:ascii="Frutiger 45 Light" w:hAnsi="Frutiger 45 Light"/>
        <w:sz w:val="14"/>
      </w:rPr>
      <w:fldChar w:fldCharType="end"/>
    </w:r>
  </w:p>
  <w:p w14:paraId="0A1230B6" w14:textId="77777777" w:rsidR="00671524" w:rsidRDefault="00671524">
    <w:pPr>
      <w:pStyle w:val="Piedepgina"/>
      <w:rPr>
        <w:rFonts w:ascii="News Gothic Std" w:hAnsi="News Gothic Std"/>
        <w:color w:val="00000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8330E" w14:textId="60351E5F" w:rsidR="008B1F9F" w:rsidRDefault="008A584C" w:rsidP="008B1F9F">
    <w:pPr>
      <w:ind w:left="567"/>
      <w:rPr>
        <w:rFonts w:ascii="Book Antiqua" w:hAnsi="Book Antiqua"/>
        <w:color w:val="1542A3"/>
        <w:sz w:val="14"/>
      </w:rPr>
    </w:pPr>
    <w:r>
      <w:rPr>
        <w:rFonts w:ascii="HelveticaNeue-Heavy" w:hAnsi="HelveticaNeue-Heavy"/>
        <w:noProof/>
        <w:color w:val="1542A3"/>
        <w:sz w:val="14"/>
        <w:lang w:eastAsia="es-ES"/>
      </w:rPr>
      <mc:AlternateContent>
        <mc:Choice Requires="wps">
          <w:drawing>
            <wp:anchor distT="0" distB="0" distL="114300" distR="114300" simplePos="0" relativeHeight="251656704" behindDoc="0" locked="0" layoutInCell="1" allowOverlap="1" wp14:anchorId="7E511942" wp14:editId="30FC7584">
              <wp:simplePos x="0" y="0"/>
              <wp:positionH relativeFrom="column">
                <wp:posOffset>800100</wp:posOffset>
              </wp:positionH>
              <wp:positionV relativeFrom="paragraph">
                <wp:posOffset>-15240</wp:posOffset>
              </wp:positionV>
              <wp:extent cx="0" cy="152400"/>
              <wp:effectExtent l="9525" t="13335" r="9525" b="5715"/>
              <wp:wrapNone/>
              <wp:docPr id="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2C10D" id="Line 6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pt" to="6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" strokecolor="#969696" strokeweight=".5pt"/>
          </w:pict>
        </mc:Fallback>
      </mc:AlternateContent>
    </w:r>
    <w:r w:rsidR="008B1F9F">
      <w:rPr>
        <w:rFonts w:ascii="HelveticaNeue-Heavy" w:hAnsi="HelveticaNeue-Heavy"/>
        <w:color w:val="1542A3"/>
        <w:sz w:val="14"/>
      </w:rPr>
      <w:t>FEMP</w:t>
    </w:r>
    <w:r w:rsidR="008B1F9F">
      <w:rPr>
        <w:rFonts w:ascii="HelveticaNeue-Heavy" w:hAnsi="HelveticaNeue-Heavy"/>
        <w:color w:val="0000FF"/>
        <w:sz w:val="14"/>
      </w:rPr>
      <w:t xml:space="preserve"> </w:t>
    </w:r>
    <w:r w:rsidR="008B1F9F">
      <w:rPr>
        <w:rFonts w:ascii="Book Antiqua" w:hAnsi="Book Antiqua"/>
        <w:sz w:val="14"/>
      </w:rPr>
      <w:t xml:space="preserve">                </w:t>
    </w:r>
    <w:r w:rsidR="008B1F9F">
      <w:rPr>
        <w:rFonts w:ascii="Book Antiqua" w:hAnsi="Book Antiqua"/>
        <w:color w:val="999999"/>
        <w:sz w:val="14"/>
      </w:rPr>
      <w:t xml:space="preserve">c/ Nuncio, 8       28005 Madrid     (T) 913 643 702      (F) 913 655 482        </w:t>
    </w:r>
    <w:r w:rsidR="008B1F9F">
      <w:rPr>
        <w:rFonts w:ascii="Book Antiqua" w:hAnsi="Book Antiqua"/>
        <w:color w:val="1542A3"/>
        <w:sz w:val="14"/>
      </w:rPr>
      <w:t>www.femp.es        femp@femp.es</w:t>
    </w:r>
  </w:p>
  <w:p w14:paraId="5E2B63E5" w14:textId="77777777" w:rsidR="00671524" w:rsidRDefault="00671524">
    <w:pPr>
      <w:pStyle w:val="Piedepgina"/>
      <w:tabs>
        <w:tab w:val="clear" w:pos="4252"/>
        <w:tab w:val="clear" w:pos="8504"/>
        <w:tab w:val="left" w:pos="1500"/>
      </w:tabs>
      <w:rPr>
        <w:color w:val="999999"/>
      </w:rPr>
    </w:pPr>
  </w:p>
  <w:p w14:paraId="41A430CB" w14:textId="77777777" w:rsidR="008B1F9F" w:rsidRDefault="008B1F9F">
    <w:pPr>
      <w:pStyle w:val="Piedepgina"/>
      <w:tabs>
        <w:tab w:val="clear" w:pos="4252"/>
        <w:tab w:val="clear" w:pos="8504"/>
        <w:tab w:val="left" w:pos="1500"/>
      </w:tabs>
      <w:rPr>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57D31" w14:textId="77777777" w:rsidR="00C3220C" w:rsidRDefault="00C3220C">
      <w:r>
        <w:separator/>
      </w:r>
    </w:p>
  </w:footnote>
  <w:footnote w:type="continuationSeparator" w:id="0">
    <w:p w14:paraId="305C5654" w14:textId="77777777" w:rsidR="00C3220C" w:rsidRDefault="00C3220C">
      <w:r>
        <w:continuationSeparator/>
      </w:r>
    </w:p>
  </w:footnote>
  <w:footnote w:id="1">
    <w:p w14:paraId="494727BE" w14:textId="13DE6160" w:rsidR="00DD4031" w:rsidRDefault="00DD4031" w:rsidP="00DD4031">
      <w:pPr>
        <w:pStyle w:val="Textonotapie"/>
        <w:jc w:val="both"/>
      </w:pPr>
      <w:r>
        <w:rPr>
          <w:rStyle w:val="Refdenotaalpie"/>
        </w:rPr>
        <w:footnoteRef/>
      </w:r>
      <w:r>
        <w:t xml:space="preserve"> </w:t>
      </w:r>
      <w:r w:rsidRPr="00DD4031">
        <w:rPr>
          <w:rFonts w:ascii="Calibri Light" w:hAnsi="Calibri Light" w:cs="Calibri Light"/>
          <w:iCs/>
          <w:sz w:val="18"/>
          <w:szCs w:val="18"/>
        </w:rPr>
        <w:t>La prestación de los suministros eventuales o de temporada tienen carácter complementario a la contratación de suministros ordinario. No puede contratarse de forma única e independiente suministros de carácter eventual</w:t>
      </w:r>
    </w:p>
  </w:footnote>
  <w:footnote w:id="2">
    <w:p w14:paraId="6CEAF9CF" w14:textId="6DE86727" w:rsidR="000150F9" w:rsidRDefault="000150F9" w:rsidP="006678E8">
      <w:pPr>
        <w:pStyle w:val="Textonotapie"/>
        <w:jc w:val="both"/>
      </w:pPr>
      <w:r>
        <w:rPr>
          <w:rStyle w:val="Refdenotaalpie"/>
        </w:rPr>
        <w:footnoteRef/>
      </w:r>
      <w:r>
        <w:t xml:space="preserve"> </w:t>
      </w:r>
      <w:r w:rsidR="00A85725" w:rsidRPr="003563E5">
        <w:rPr>
          <w:rFonts w:ascii="Calibri Light" w:hAnsi="Calibri Light" w:cs="Calibri Light"/>
          <w:iCs/>
          <w:sz w:val="18"/>
          <w:szCs w:val="18"/>
        </w:rPr>
        <w:t xml:space="preserve">Este plazo podrá verse reducido hasta un máximo de </w:t>
      </w:r>
      <w:r w:rsidR="00A85725">
        <w:rPr>
          <w:rFonts w:ascii="Calibri Light" w:hAnsi="Calibri Light" w:cs="Calibri Light"/>
          <w:iCs/>
          <w:sz w:val="18"/>
          <w:szCs w:val="18"/>
        </w:rPr>
        <w:t>siete (</w:t>
      </w:r>
      <w:r w:rsidR="00A85725" w:rsidRPr="003563E5">
        <w:rPr>
          <w:rFonts w:ascii="Calibri Light" w:hAnsi="Calibri Light" w:cs="Calibri Light"/>
          <w:iCs/>
          <w:sz w:val="18"/>
          <w:szCs w:val="18"/>
        </w:rPr>
        <w:t>7</w:t>
      </w:r>
      <w:r w:rsidR="00A85725">
        <w:rPr>
          <w:rFonts w:ascii="Calibri Light" w:hAnsi="Calibri Light" w:cs="Calibri Light"/>
          <w:iCs/>
          <w:sz w:val="18"/>
          <w:szCs w:val="18"/>
        </w:rPr>
        <w:t>)</w:t>
      </w:r>
      <w:r w:rsidR="00A85725" w:rsidRPr="003563E5">
        <w:rPr>
          <w:rFonts w:ascii="Calibri Light" w:hAnsi="Calibri Light" w:cs="Calibri Light"/>
          <w:iCs/>
          <w:sz w:val="18"/>
          <w:szCs w:val="18"/>
        </w:rPr>
        <w:t xml:space="preserve"> días naturales siempre y cuando así se comunique a </w:t>
      </w:r>
      <w:hyperlink r:id="rId1" w:history="1">
        <w:r w:rsidR="00A85725" w:rsidRPr="003563E5">
          <w:rPr>
            <w:rStyle w:val="Hipervnculo"/>
            <w:rFonts w:ascii="Calibri Light" w:hAnsi="Calibri Light" w:cs="Calibri Light"/>
            <w:iCs/>
            <w:sz w:val="18"/>
            <w:szCs w:val="18"/>
          </w:rPr>
          <w:t>centraldecontratacion@femp.es</w:t>
        </w:r>
      </w:hyperlink>
      <w:r w:rsidR="00A85725" w:rsidRPr="003563E5">
        <w:rPr>
          <w:rFonts w:ascii="Calibri Light" w:hAnsi="Calibri Light" w:cs="Calibri Light"/>
          <w:iCs/>
          <w:sz w:val="18"/>
          <w:szCs w:val="18"/>
        </w:rPr>
        <w:t xml:space="preserve"> antes del envío del </w:t>
      </w:r>
      <w:r w:rsidR="00A85725">
        <w:rPr>
          <w:rFonts w:ascii="Calibri Light" w:hAnsi="Calibri Light" w:cs="Calibri Light"/>
          <w:iCs/>
          <w:sz w:val="18"/>
          <w:szCs w:val="18"/>
        </w:rPr>
        <w:t>D</w:t>
      </w:r>
      <w:r w:rsidR="00A85725" w:rsidRPr="003563E5">
        <w:rPr>
          <w:rFonts w:ascii="Calibri Light" w:hAnsi="Calibri Light" w:cs="Calibri Light"/>
          <w:iCs/>
          <w:sz w:val="18"/>
          <w:szCs w:val="18"/>
        </w:rPr>
        <w:t xml:space="preserve">ocumento de </w:t>
      </w:r>
      <w:r w:rsidR="00A85725">
        <w:rPr>
          <w:rFonts w:ascii="Calibri Light" w:hAnsi="Calibri Light" w:cs="Calibri Light"/>
          <w:iCs/>
          <w:sz w:val="18"/>
          <w:szCs w:val="18"/>
        </w:rPr>
        <w:t>I</w:t>
      </w:r>
      <w:r w:rsidR="00A85725" w:rsidRPr="003563E5">
        <w:rPr>
          <w:rFonts w:ascii="Calibri Light" w:hAnsi="Calibri Light" w:cs="Calibri Light"/>
          <w:iCs/>
          <w:sz w:val="18"/>
          <w:szCs w:val="18"/>
        </w:rPr>
        <w:t>nvitación, con indicación del número de expediente que corresponda dentro de la plataforma informática de la Central. En cualquier caso, el plazo de presentación deberá finalizar en día hábil y no antes de las 12:00 horas.</w:t>
      </w:r>
    </w:p>
  </w:footnote>
  <w:footnote w:id="3">
    <w:p w14:paraId="24688578" w14:textId="17207F83" w:rsidR="00B846F5" w:rsidRDefault="00B846F5" w:rsidP="00E32372">
      <w:pPr>
        <w:pStyle w:val="Textonotapie"/>
        <w:jc w:val="both"/>
      </w:pPr>
      <w:r w:rsidRPr="00DF71D4">
        <w:rPr>
          <w:rStyle w:val="Refdenotaalpie"/>
        </w:rPr>
        <w:footnoteRef/>
      </w:r>
      <w:r w:rsidRPr="00DF71D4">
        <w:t xml:space="preserve"> </w:t>
      </w:r>
      <w:r w:rsidR="00E32372" w:rsidRPr="00DF71D4">
        <w:t>Para el cálculo del importe anual de adjudicación y del valor estimado del Contrato basado, la Entidad Local o ente dependiente podrá tomar como referencia los precios máximos vigentes del Acuerdo Marco en el momento de iniciar el expediente y multiplicarlos por los consumos estimados para ese ejercicio, o en su defecto, tomar como referencia los consumos de ejercicios anteriores. También podrá incrementar la cifra resultante hasta en un 20 % en previsión de nuevas altas, altas eventuales o de temporada o por un aumento del consumo en fechas concretas. Todo lo anterior sin perjuicio de que la Entidad solicitante, en su autonomía, aplique formula análoga o similar.</w:t>
      </w:r>
      <w:r w:rsidR="00DF71D4">
        <w:t xml:space="preserve"> (Ver Anexo COMO CALCULAR EL VALOR ESTIMADO)</w:t>
      </w:r>
    </w:p>
  </w:footnote>
  <w:footnote w:id="4">
    <w:p w14:paraId="7F5187DE" w14:textId="2AC12EA0" w:rsidR="00D97F5A" w:rsidRDefault="00D97F5A" w:rsidP="006678E8">
      <w:pPr>
        <w:pStyle w:val="Textonotapie"/>
        <w:jc w:val="both"/>
      </w:pPr>
      <w:r>
        <w:rPr>
          <w:rStyle w:val="Refdenotaalpie"/>
        </w:rPr>
        <w:footnoteRef/>
      </w:r>
      <w:r>
        <w:t xml:space="preserve"> </w:t>
      </w:r>
      <w:r w:rsidRPr="00F60C7A">
        <w:rPr>
          <w:sz w:val="18"/>
          <w:szCs w:val="18"/>
        </w:rPr>
        <w:t xml:space="preserve">Circular 3/2020, de 15 de enero, de la Comisión Nacional de los Mercados y la Competencia, por la que se establece la metodología para el cálculo de los peajes de transporte y distribución de electricidad, </w:t>
      </w:r>
      <w:r w:rsidR="00051840">
        <w:rPr>
          <w:sz w:val="18"/>
          <w:szCs w:val="18"/>
        </w:rPr>
        <w:t>u</w:t>
      </w:r>
      <w:r w:rsidRPr="00F60C7A">
        <w:rPr>
          <w:sz w:val="18"/>
          <w:szCs w:val="18"/>
        </w:rPr>
        <w:t xml:space="preserve"> otra disposición que afecte, modifique, desarrolle, derogue o sustituya a dicha circular.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53FB7" w14:textId="15471796" w:rsidR="00671524" w:rsidRDefault="008A584C">
    <w:pPr>
      <w:pStyle w:val="Encabezado"/>
    </w:pPr>
    <w:r>
      <w:rPr>
        <w:noProof/>
        <w:lang w:eastAsia="es-ES"/>
      </w:rPr>
      <w:drawing>
        <wp:anchor distT="0" distB="0" distL="114300" distR="114300" simplePos="0" relativeHeight="251658752" behindDoc="1" locked="0" layoutInCell="1" allowOverlap="1" wp14:anchorId="0DBADA23" wp14:editId="6D452B38">
          <wp:simplePos x="0" y="0"/>
          <wp:positionH relativeFrom="column">
            <wp:posOffset>-895350</wp:posOffset>
          </wp:positionH>
          <wp:positionV relativeFrom="paragraph">
            <wp:posOffset>-1387475</wp:posOffset>
          </wp:positionV>
          <wp:extent cx="7562850" cy="1524000"/>
          <wp:effectExtent l="0" t="0" r="0" b="0"/>
          <wp:wrapNone/>
          <wp:docPr id="13" name="Imagen 13" descr="general_f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general_fe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A248C" w14:textId="520FA73D" w:rsidR="00671524" w:rsidRDefault="008A584C">
    <w:pPr>
      <w:pStyle w:val="Encabezado"/>
      <w:tabs>
        <w:tab w:val="clear" w:pos="4252"/>
        <w:tab w:val="clear" w:pos="8504"/>
      </w:tabs>
      <w:jc w:val="both"/>
      <w:rPr>
        <w:rFonts w:ascii="Frutiger 45 Light" w:hAnsi="Frutiger 45 Light"/>
        <w:noProof/>
        <w:sz w:val="20"/>
      </w:rPr>
    </w:pPr>
    <w:r>
      <w:rPr>
        <w:noProof/>
        <w:lang w:eastAsia="es-ES"/>
      </w:rPr>
      <w:drawing>
        <wp:anchor distT="0" distB="0" distL="114300" distR="114300" simplePos="0" relativeHeight="251657728" behindDoc="1" locked="0" layoutInCell="1" allowOverlap="1" wp14:anchorId="544F392B" wp14:editId="61EDAC26">
          <wp:simplePos x="0" y="0"/>
          <wp:positionH relativeFrom="column">
            <wp:posOffset>-838200</wp:posOffset>
          </wp:positionH>
          <wp:positionV relativeFrom="paragraph">
            <wp:posOffset>-1406525</wp:posOffset>
          </wp:positionV>
          <wp:extent cx="7562850" cy="1524000"/>
          <wp:effectExtent l="0" t="0" r="0" b="0"/>
          <wp:wrapNone/>
          <wp:docPr id="14" name="Imagen 14" descr="general_f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general_fe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65A3"/>
    <w:multiLevelType w:val="hybridMultilevel"/>
    <w:tmpl w:val="903A64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C86DB7"/>
    <w:multiLevelType w:val="hybridMultilevel"/>
    <w:tmpl w:val="EFA89CDC"/>
    <w:lvl w:ilvl="0" w:tplc="7952B63E">
      <w:start w:val="1"/>
      <w:numFmt w:val="decimal"/>
      <w:lvlText w:val="%1."/>
      <w:lvlJc w:val="left"/>
      <w:pPr>
        <w:ind w:left="700" w:hanging="360"/>
      </w:pPr>
      <w:rPr>
        <w:rFonts w:hint="default"/>
        <w:color w:val="auto"/>
        <w:u w:val="single"/>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 w15:restartNumberingAfterBreak="0">
    <w:nsid w:val="11B5023A"/>
    <w:multiLevelType w:val="hybridMultilevel"/>
    <w:tmpl w:val="91D04372"/>
    <w:lvl w:ilvl="0" w:tplc="EA789F94">
      <w:start w:val="1"/>
      <w:numFmt w:val="decimal"/>
      <w:lvlText w:val="%1."/>
      <w:lvlJc w:val="left"/>
      <w:pPr>
        <w:ind w:left="1060" w:hanging="36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3" w15:restartNumberingAfterBreak="0">
    <w:nsid w:val="1EAF68D5"/>
    <w:multiLevelType w:val="hybridMultilevel"/>
    <w:tmpl w:val="9530C9F4"/>
    <w:lvl w:ilvl="0" w:tplc="2A04302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3FA7310"/>
    <w:multiLevelType w:val="hybridMultilevel"/>
    <w:tmpl w:val="03AE80D0"/>
    <w:lvl w:ilvl="0" w:tplc="4C1051A8">
      <w:start w:val="1"/>
      <w:numFmt w:val="decimal"/>
      <w:lvlText w:val="%1."/>
      <w:lvlJc w:val="left"/>
      <w:pPr>
        <w:ind w:left="1060" w:hanging="36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5" w15:restartNumberingAfterBreak="0">
    <w:nsid w:val="25E16983"/>
    <w:multiLevelType w:val="hybridMultilevel"/>
    <w:tmpl w:val="6F42C9BA"/>
    <w:lvl w:ilvl="0" w:tplc="3280AEE8">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91665A1"/>
    <w:multiLevelType w:val="hybridMultilevel"/>
    <w:tmpl w:val="440C0AE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B24375B"/>
    <w:multiLevelType w:val="hybridMultilevel"/>
    <w:tmpl w:val="52C0F502"/>
    <w:lvl w:ilvl="0" w:tplc="C102F8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FE53173"/>
    <w:multiLevelType w:val="hybridMultilevel"/>
    <w:tmpl w:val="F510F7F8"/>
    <w:lvl w:ilvl="0" w:tplc="CD50EAB2">
      <w:start w:val="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B21D4A"/>
    <w:multiLevelType w:val="hybridMultilevel"/>
    <w:tmpl w:val="65F021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3044D9E"/>
    <w:multiLevelType w:val="hybridMultilevel"/>
    <w:tmpl w:val="FC362894"/>
    <w:lvl w:ilvl="0" w:tplc="FFFFFFFF">
      <w:start w:val="1"/>
      <w:numFmt w:val="lowerRoman"/>
      <w:lvlText w:val="(%1)"/>
      <w:lvlJc w:val="left"/>
      <w:pPr>
        <w:ind w:left="1060" w:hanging="72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11" w15:restartNumberingAfterBreak="0">
    <w:nsid w:val="33B26396"/>
    <w:multiLevelType w:val="hybridMultilevel"/>
    <w:tmpl w:val="F39A0A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E12ECA"/>
    <w:multiLevelType w:val="hybridMultilevel"/>
    <w:tmpl w:val="4210C3E4"/>
    <w:lvl w:ilvl="0" w:tplc="FD4E3978">
      <w:start w:val="17"/>
      <w:numFmt w:val="bullet"/>
      <w:lvlText w:val="-"/>
      <w:lvlJc w:val="left"/>
      <w:pPr>
        <w:ind w:left="360" w:hanging="360"/>
      </w:pPr>
      <w:rPr>
        <w:rFonts w:ascii="Myriad Pro Light" w:eastAsia="Times New Roman" w:hAnsi="Myriad Pro Light"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AE34E9F"/>
    <w:multiLevelType w:val="hybridMultilevel"/>
    <w:tmpl w:val="927068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D7F7A38"/>
    <w:multiLevelType w:val="hybridMultilevel"/>
    <w:tmpl w:val="64269FD8"/>
    <w:lvl w:ilvl="0" w:tplc="41BE652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423423F"/>
    <w:multiLevelType w:val="hybridMultilevel"/>
    <w:tmpl w:val="3746EFDE"/>
    <w:lvl w:ilvl="0" w:tplc="EFC028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48247C4"/>
    <w:multiLevelType w:val="hybridMultilevel"/>
    <w:tmpl w:val="FC362894"/>
    <w:lvl w:ilvl="0" w:tplc="FFFFFFFF">
      <w:start w:val="1"/>
      <w:numFmt w:val="lowerRoman"/>
      <w:lvlText w:val="(%1)"/>
      <w:lvlJc w:val="left"/>
      <w:pPr>
        <w:ind w:left="1060" w:hanging="72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17" w15:restartNumberingAfterBreak="0">
    <w:nsid w:val="58C54B81"/>
    <w:multiLevelType w:val="hybridMultilevel"/>
    <w:tmpl w:val="FC362894"/>
    <w:lvl w:ilvl="0" w:tplc="11C63D24">
      <w:start w:val="1"/>
      <w:numFmt w:val="lowerRoman"/>
      <w:lvlText w:val="(%1)"/>
      <w:lvlJc w:val="left"/>
      <w:pPr>
        <w:ind w:left="1060" w:hanging="720"/>
      </w:pPr>
      <w:rPr>
        <w:rFonts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18" w15:restartNumberingAfterBreak="0">
    <w:nsid w:val="70152FB4"/>
    <w:multiLevelType w:val="hybridMultilevel"/>
    <w:tmpl w:val="CB4E244E"/>
    <w:lvl w:ilvl="0" w:tplc="96E425F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31893341">
    <w:abstractNumId w:val="9"/>
  </w:num>
  <w:num w:numId="2" w16cid:durableId="598684264">
    <w:abstractNumId w:val="8"/>
  </w:num>
  <w:num w:numId="3" w16cid:durableId="1445735172">
    <w:abstractNumId w:val="1"/>
  </w:num>
  <w:num w:numId="4" w16cid:durableId="255942789">
    <w:abstractNumId w:val="4"/>
  </w:num>
  <w:num w:numId="5" w16cid:durableId="788620562">
    <w:abstractNumId w:val="13"/>
  </w:num>
  <w:num w:numId="6" w16cid:durableId="223104040">
    <w:abstractNumId w:val="2"/>
  </w:num>
  <w:num w:numId="7" w16cid:durableId="1066489191">
    <w:abstractNumId w:val="17"/>
  </w:num>
  <w:num w:numId="8" w16cid:durableId="709500640">
    <w:abstractNumId w:val="6"/>
  </w:num>
  <w:num w:numId="9" w16cid:durableId="233975904">
    <w:abstractNumId w:val="16"/>
  </w:num>
  <w:num w:numId="10" w16cid:durableId="771558801">
    <w:abstractNumId w:val="10"/>
  </w:num>
  <w:num w:numId="11" w16cid:durableId="1328091913">
    <w:abstractNumId w:val="18"/>
  </w:num>
  <w:num w:numId="12" w16cid:durableId="1934583809">
    <w:abstractNumId w:val="11"/>
  </w:num>
  <w:num w:numId="13" w16cid:durableId="1844123999">
    <w:abstractNumId w:val="0"/>
  </w:num>
  <w:num w:numId="14" w16cid:durableId="1682661915">
    <w:abstractNumId w:val="12"/>
  </w:num>
  <w:num w:numId="15" w16cid:durableId="782192124">
    <w:abstractNumId w:val="15"/>
  </w:num>
  <w:num w:numId="16" w16cid:durableId="268700599">
    <w:abstractNumId w:val="3"/>
  </w:num>
  <w:num w:numId="17" w16cid:durableId="588123625">
    <w:abstractNumId w:val="7"/>
  </w:num>
  <w:num w:numId="18" w16cid:durableId="666254193">
    <w:abstractNumId w:val="5"/>
  </w:num>
  <w:num w:numId="19" w16cid:durableId="1236165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2E5"/>
    <w:rsid w:val="0000047C"/>
    <w:rsid w:val="000150F9"/>
    <w:rsid w:val="00022629"/>
    <w:rsid w:val="00027CFF"/>
    <w:rsid w:val="00032776"/>
    <w:rsid w:val="00037A70"/>
    <w:rsid w:val="0004057B"/>
    <w:rsid w:val="000417FB"/>
    <w:rsid w:val="00051840"/>
    <w:rsid w:val="00060E33"/>
    <w:rsid w:val="000626A9"/>
    <w:rsid w:val="00093F6C"/>
    <w:rsid w:val="000A608B"/>
    <w:rsid w:val="000A6D24"/>
    <w:rsid w:val="000C3685"/>
    <w:rsid w:val="000E60F7"/>
    <w:rsid w:val="0010090C"/>
    <w:rsid w:val="001126B0"/>
    <w:rsid w:val="001164EF"/>
    <w:rsid w:val="00124916"/>
    <w:rsid w:val="0012737B"/>
    <w:rsid w:val="0013636F"/>
    <w:rsid w:val="00137BD7"/>
    <w:rsid w:val="0014250D"/>
    <w:rsid w:val="0014599A"/>
    <w:rsid w:val="00153149"/>
    <w:rsid w:val="00162811"/>
    <w:rsid w:val="0017040B"/>
    <w:rsid w:val="00174B59"/>
    <w:rsid w:val="001757BD"/>
    <w:rsid w:val="001903CA"/>
    <w:rsid w:val="001A100A"/>
    <w:rsid w:val="001A186A"/>
    <w:rsid w:val="001A6E57"/>
    <w:rsid w:val="001A7368"/>
    <w:rsid w:val="001B05A0"/>
    <w:rsid w:val="001B7EFA"/>
    <w:rsid w:val="001C2644"/>
    <w:rsid w:val="001C62E1"/>
    <w:rsid w:val="001D2140"/>
    <w:rsid w:val="001D5706"/>
    <w:rsid w:val="001E374C"/>
    <w:rsid w:val="001E5F8C"/>
    <w:rsid w:val="00202DA9"/>
    <w:rsid w:val="0020321A"/>
    <w:rsid w:val="00204215"/>
    <w:rsid w:val="00211FA1"/>
    <w:rsid w:val="00223B12"/>
    <w:rsid w:val="00225B48"/>
    <w:rsid w:val="00230ED6"/>
    <w:rsid w:val="00232E28"/>
    <w:rsid w:val="00233FC4"/>
    <w:rsid w:val="00237DE8"/>
    <w:rsid w:val="0024194A"/>
    <w:rsid w:val="00254280"/>
    <w:rsid w:val="002869D2"/>
    <w:rsid w:val="00287D83"/>
    <w:rsid w:val="00295D1D"/>
    <w:rsid w:val="002D43C3"/>
    <w:rsid w:val="003044CD"/>
    <w:rsid w:val="003109FB"/>
    <w:rsid w:val="00310D34"/>
    <w:rsid w:val="003168BA"/>
    <w:rsid w:val="00321C30"/>
    <w:rsid w:val="00330C6D"/>
    <w:rsid w:val="00351789"/>
    <w:rsid w:val="00351BED"/>
    <w:rsid w:val="00362B9F"/>
    <w:rsid w:val="0036307F"/>
    <w:rsid w:val="003657DF"/>
    <w:rsid w:val="003678D5"/>
    <w:rsid w:val="00373A9F"/>
    <w:rsid w:val="003778F0"/>
    <w:rsid w:val="00381DDA"/>
    <w:rsid w:val="003972F3"/>
    <w:rsid w:val="003A4D04"/>
    <w:rsid w:val="003A5CCC"/>
    <w:rsid w:val="003B04BD"/>
    <w:rsid w:val="003B0B0B"/>
    <w:rsid w:val="003C0490"/>
    <w:rsid w:val="003D598B"/>
    <w:rsid w:val="003D72EB"/>
    <w:rsid w:val="003E2C83"/>
    <w:rsid w:val="003E606E"/>
    <w:rsid w:val="003F0142"/>
    <w:rsid w:val="003F4267"/>
    <w:rsid w:val="0040045F"/>
    <w:rsid w:val="00400C8C"/>
    <w:rsid w:val="00405031"/>
    <w:rsid w:val="00410F73"/>
    <w:rsid w:val="00420C8F"/>
    <w:rsid w:val="00487C5E"/>
    <w:rsid w:val="004A3FB8"/>
    <w:rsid w:val="004A77DD"/>
    <w:rsid w:val="004B4DE9"/>
    <w:rsid w:val="004C247B"/>
    <w:rsid w:val="004E3A7A"/>
    <w:rsid w:val="004F2568"/>
    <w:rsid w:val="004F483B"/>
    <w:rsid w:val="00523731"/>
    <w:rsid w:val="005277AE"/>
    <w:rsid w:val="0055133D"/>
    <w:rsid w:val="00555C99"/>
    <w:rsid w:val="00574BCE"/>
    <w:rsid w:val="005839A0"/>
    <w:rsid w:val="00585932"/>
    <w:rsid w:val="00585F12"/>
    <w:rsid w:val="00587622"/>
    <w:rsid w:val="005937C6"/>
    <w:rsid w:val="00593CB3"/>
    <w:rsid w:val="00593DBD"/>
    <w:rsid w:val="00594193"/>
    <w:rsid w:val="005A6B2A"/>
    <w:rsid w:val="005C5E4D"/>
    <w:rsid w:val="005C6C7E"/>
    <w:rsid w:val="005D56D2"/>
    <w:rsid w:val="005E1046"/>
    <w:rsid w:val="005E2A42"/>
    <w:rsid w:val="005E32B2"/>
    <w:rsid w:val="005E3D18"/>
    <w:rsid w:val="005E514D"/>
    <w:rsid w:val="005E617F"/>
    <w:rsid w:val="005E6EF2"/>
    <w:rsid w:val="005F1D66"/>
    <w:rsid w:val="00602BAE"/>
    <w:rsid w:val="006235BE"/>
    <w:rsid w:val="006351EA"/>
    <w:rsid w:val="00663908"/>
    <w:rsid w:val="006678E8"/>
    <w:rsid w:val="00671524"/>
    <w:rsid w:val="00674B4C"/>
    <w:rsid w:val="00680FE7"/>
    <w:rsid w:val="006917AA"/>
    <w:rsid w:val="006A64C7"/>
    <w:rsid w:val="006A78E3"/>
    <w:rsid w:val="006B0E0F"/>
    <w:rsid w:val="006C40FE"/>
    <w:rsid w:val="006C7F09"/>
    <w:rsid w:val="006D24A1"/>
    <w:rsid w:val="006E2EDD"/>
    <w:rsid w:val="006E4445"/>
    <w:rsid w:val="00720694"/>
    <w:rsid w:val="0073174C"/>
    <w:rsid w:val="00735360"/>
    <w:rsid w:val="007409DE"/>
    <w:rsid w:val="0074242E"/>
    <w:rsid w:val="00743CF6"/>
    <w:rsid w:val="00761D04"/>
    <w:rsid w:val="007652E5"/>
    <w:rsid w:val="00767CF5"/>
    <w:rsid w:val="00771E57"/>
    <w:rsid w:val="00781BD8"/>
    <w:rsid w:val="00787881"/>
    <w:rsid w:val="00787978"/>
    <w:rsid w:val="007A7539"/>
    <w:rsid w:val="007B0119"/>
    <w:rsid w:val="007B1F39"/>
    <w:rsid w:val="007B2474"/>
    <w:rsid w:val="007B415C"/>
    <w:rsid w:val="007B7F17"/>
    <w:rsid w:val="007C2FC9"/>
    <w:rsid w:val="007C3898"/>
    <w:rsid w:val="007C4B0D"/>
    <w:rsid w:val="007D1754"/>
    <w:rsid w:val="007D31F7"/>
    <w:rsid w:val="007D43DA"/>
    <w:rsid w:val="007E37ED"/>
    <w:rsid w:val="007F4E05"/>
    <w:rsid w:val="007F577A"/>
    <w:rsid w:val="008008F5"/>
    <w:rsid w:val="00810C48"/>
    <w:rsid w:val="008165BD"/>
    <w:rsid w:val="00817D8D"/>
    <w:rsid w:val="00817E0A"/>
    <w:rsid w:val="008237C4"/>
    <w:rsid w:val="0085045F"/>
    <w:rsid w:val="00850AE9"/>
    <w:rsid w:val="0085743F"/>
    <w:rsid w:val="00877547"/>
    <w:rsid w:val="008825F2"/>
    <w:rsid w:val="00882FBC"/>
    <w:rsid w:val="008A584C"/>
    <w:rsid w:val="008A707E"/>
    <w:rsid w:val="008A73F4"/>
    <w:rsid w:val="008B1F9F"/>
    <w:rsid w:val="008C3792"/>
    <w:rsid w:val="008C4DC4"/>
    <w:rsid w:val="008C7857"/>
    <w:rsid w:val="008E2207"/>
    <w:rsid w:val="008F0683"/>
    <w:rsid w:val="00907D57"/>
    <w:rsid w:val="00911240"/>
    <w:rsid w:val="00920487"/>
    <w:rsid w:val="009442F8"/>
    <w:rsid w:val="00955097"/>
    <w:rsid w:val="00955A7E"/>
    <w:rsid w:val="00960A52"/>
    <w:rsid w:val="009676F2"/>
    <w:rsid w:val="009831B0"/>
    <w:rsid w:val="00987445"/>
    <w:rsid w:val="00987711"/>
    <w:rsid w:val="00990A65"/>
    <w:rsid w:val="009B3C38"/>
    <w:rsid w:val="009D0828"/>
    <w:rsid w:val="009D3AAC"/>
    <w:rsid w:val="009D49C9"/>
    <w:rsid w:val="009E5849"/>
    <w:rsid w:val="009E7243"/>
    <w:rsid w:val="00A03D65"/>
    <w:rsid w:val="00A059D9"/>
    <w:rsid w:val="00A2263C"/>
    <w:rsid w:val="00A23C37"/>
    <w:rsid w:val="00A33B03"/>
    <w:rsid w:val="00A33CCB"/>
    <w:rsid w:val="00A4296C"/>
    <w:rsid w:val="00A574D2"/>
    <w:rsid w:val="00A70988"/>
    <w:rsid w:val="00A727A4"/>
    <w:rsid w:val="00A7441A"/>
    <w:rsid w:val="00A7628D"/>
    <w:rsid w:val="00A85725"/>
    <w:rsid w:val="00A92F69"/>
    <w:rsid w:val="00A95E9C"/>
    <w:rsid w:val="00A97B75"/>
    <w:rsid w:val="00AB7A4C"/>
    <w:rsid w:val="00AC4162"/>
    <w:rsid w:val="00AD21A9"/>
    <w:rsid w:val="00AD6DC7"/>
    <w:rsid w:val="00AE0496"/>
    <w:rsid w:val="00AF5BAC"/>
    <w:rsid w:val="00B022C2"/>
    <w:rsid w:val="00B5473C"/>
    <w:rsid w:val="00B57891"/>
    <w:rsid w:val="00B57E10"/>
    <w:rsid w:val="00B609DB"/>
    <w:rsid w:val="00B846F5"/>
    <w:rsid w:val="00B86B14"/>
    <w:rsid w:val="00BA3E73"/>
    <w:rsid w:val="00BB2289"/>
    <w:rsid w:val="00BE0DB7"/>
    <w:rsid w:val="00BE4950"/>
    <w:rsid w:val="00BE7EC5"/>
    <w:rsid w:val="00BF4A18"/>
    <w:rsid w:val="00C047B3"/>
    <w:rsid w:val="00C0568F"/>
    <w:rsid w:val="00C126C6"/>
    <w:rsid w:val="00C21AE8"/>
    <w:rsid w:val="00C26C39"/>
    <w:rsid w:val="00C3220C"/>
    <w:rsid w:val="00C360AB"/>
    <w:rsid w:val="00C46938"/>
    <w:rsid w:val="00C50370"/>
    <w:rsid w:val="00C628C4"/>
    <w:rsid w:val="00C87B22"/>
    <w:rsid w:val="00C9116C"/>
    <w:rsid w:val="00C91A14"/>
    <w:rsid w:val="00CA52B2"/>
    <w:rsid w:val="00CB4F9D"/>
    <w:rsid w:val="00CB6298"/>
    <w:rsid w:val="00CB633A"/>
    <w:rsid w:val="00CC1DDD"/>
    <w:rsid w:val="00D023D6"/>
    <w:rsid w:val="00D10968"/>
    <w:rsid w:val="00D23866"/>
    <w:rsid w:val="00D30DA8"/>
    <w:rsid w:val="00D33D36"/>
    <w:rsid w:val="00D41565"/>
    <w:rsid w:val="00D418BD"/>
    <w:rsid w:val="00D44313"/>
    <w:rsid w:val="00D53794"/>
    <w:rsid w:val="00D540EF"/>
    <w:rsid w:val="00D60C74"/>
    <w:rsid w:val="00D62009"/>
    <w:rsid w:val="00D725AB"/>
    <w:rsid w:val="00D74E0B"/>
    <w:rsid w:val="00D93514"/>
    <w:rsid w:val="00D97F5A"/>
    <w:rsid w:val="00DA1232"/>
    <w:rsid w:val="00DB7937"/>
    <w:rsid w:val="00DD4031"/>
    <w:rsid w:val="00DF71D4"/>
    <w:rsid w:val="00E16E04"/>
    <w:rsid w:val="00E24D90"/>
    <w:rsid w:val="00E27FB5"/>
    <w:rsid w:val="00E30651"/>
    <w:rsid w:val="00E30935"/>
    <w:rsid w:val="00E32372"/>
    <w:rsid w:val="00E45E93"/>
    <w:rsid w:val="00E51E60"/>
    <w:rsid w:val="00E550AC"/>
    <w:rsid w:val="00E71E6E"/>
    <w:rsid w:val="00E72039"/>
    <w:rsid w:val="00E7462E"/>
    <w:rsid w:val="00E82428"/>
    <w:rsid w:val="00E82D7E"/>
    <w:rsid w:val="00E85416"/>
    <w:rsid w:val="00E876D5"/>
    <w:rsid w:val="00E94B84"/>
    <w:rsid w:val="00EB66C4"/>
    <w:rsid w:val="00EC67C5"/>
    <w:rsid w:val="00EC716F"/>
    <w:rsid w:val="00ED6006"/>
    <w:rsid w:val="00ED7B64"/>
    <w:rsid w:val="00EE40A2"/>
    <w:rsid w:val="00F118B1"/>
    <w:rsid w:val="00F21FA0"/>
    <w:rsid w:val="00F330D6"/>
    <w:rsid w:val="00F37F18"/>
    <w:rsid w:val="00F51C2F"/>
    <w:rsid w:val="00F53F45"/>
    <w:rsid w:val="00F60C7A"/>
    <w:rsid w:val="00F652EE"/>
    <w:rsid w:val="00F6699A"/>
    <w:rsid w:val="00F9777F"/>
    <w:rsid w:val="00FA0BBB"/>
    <w:rsid w:val="00FA1AB0"/>
    <w:rsid w:val="00FB7011"/>
    <w:rsid w:val="00FC00FF"/>
    <w:rsid w:val="00FC529D"/>
    <w:rsid w:val="00FD0236"/>
    <w:rsid w:val="00FD1ACF"/>
    <w:rsid w:val="00FD2735"/>
    <w:rsid w:val="00FD4302"/>
    <w:rsid w:val="00FF77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D9F169"/>
  <w15:chartTrackingRefBased/>
  <w15:docId w15:val="{7F5CAEAD-C43E-4599-B78C-E8C06145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2E5"/>
    <w:pPr>
      <w:spacing w:after="160" w:line="259" w:lineRule="auto"/>
    </w:pPr>
    <w:rPr>
      <w:rFonts w:ascii="Calibri" w:eastAsia="Calibri" w:hAnsi="Calibri"/>
      <w:sz w:val="22"/>
      <w:szCs w:val="22"/>
      <w:lang w:eastAsia="en-US"/>
    </w:rPr>
  </w:style>
  <w:style w:type="paragraph" w:styleId="Ttulo1">
    <w:name w:val="heading 1"/>
    <w:basedOn w:val="Normal"/>
    <w:next w:val="Normal"/>
    <w:qFormat/>
    <w:pPr>
      <w:keepNext/>
      <w:jc w:val="center"/>
      <w:outlineLvl w:val="0"/>
    </w:pPr>
    <w:rPr>
      <w:rFonts w:ascii="Verdana" w:hAnsi="Verdana"/>
      <w:b/>
      <w:bCs/>
      <w:color w:val="00008E"/>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uiPriority w:val="99"/>
    <w:rPr>
      <w:color w:val="0000FF"/>
      <w:u w:val="single"/>
    </w:rPr>
  </w:style>
  <w:style w:type="paragraph" w:styleId="Textodeglobo">
    <w:name w:val="Balloon Text"/>
    <w:basedOn w:val="Normal"/>
    <w:semiHidden/>
    <w:rPr>
      <w:rFonts w:ascii="Tahoma" w:hAnsi="Tahoma" w:cs="News Gothic Std"/>
      <w:sz w:val="16"/>
      <w:szCs w:val="16"/>
    </w:rPr>
  </w:style>
  <w:style w:type="character" w:styleId="Nmerodepgina">
    <w:name w:val="page number"/>
    <w:basedOn w:val="Fuentedeprrafopredeter"/>
  </w:style>
  <w:style w:type="paragraph" w:styleId="Textoindependiente">
    <w:name w:val="Body Text"/>
    <w:basedOn w:val="Normal"/>
    <w:pPr>
      <w:spacing w:line="270" w:lineRule="atLeast"/>
      <w:jc w:val="both"/>
    </w:pPr>
    <w:rPr>
      <w:rFonts w:ascii="TradeGothic Light" w:hAnsi="TradeGothic Light"/>
      <w:sz w:val="20"/>
      <w:lang w:val="es-ES_tradnl"/>
    </w:rPr>
  </w:style>
  <w:style w:type="paragraph" w:styleId="Textodebloque">
    <w:name w:val="Block Text"/>
    <w:basedOn w:val="Normal"/>
    <w:pPr>
      <w:spacing w:line="270" w:lineRule="atLeast"/>
      <w:ind w:left="567" w:right="567"/>
      <w:jc w:val="both"/>
    </w:pPr>
    <w:rPr>
      <w:rFonts w:ascii="Frutiger 45 Light" w:hAnsi="Frutiger 45 Light"/>
      <w:sz w:val="20"/>
    </w:rPr>
  </w:style>
  <w:style w:type="character" w:styleId="Hipervnculovisitado">
    <w:name w:val="FollowedHyperlink"/>
    <w:rPr>
      <w:color w:val="800080"/>
      <w:u w:val="single"/>
    </w:rPr>
  </w:style>
  <w:style w:type="paragraph" w:styleId="Prrafodelista">
    <w:name w:val="List Paragraph"/>
    <w:aliases w:val="Bullet List"/>
    <w:basedOn w:val="Normal"/>
    <w:link w:val="PrrafodelistaCar"/>
    <w:uiPriority w:val="34"/>
    <w:qFormat/>
    <w:rsid w:val="007652E5"/>
    <w:pPr>
      <w:ind w:left="720"/>
      <w:contextualSpacing/>
    </w:pPr>
  </w:style>
  <w:style w:type="character" w:customStyle="1" w:styleId="EncabezadoCar">
    <w:name w:val="Encabezado Car"/>
    <w:link w:val="Encabezado"/>
    <w:uiPriority w:val="99"/>
    <w:rsid w:val="007652E5"/>
    <w:rPr>
      <w:sz w:val="24"/>
    </w:rPr>
  </w:style>
  <w:style w:type="character" w:customStyle="1" w:styleId="PiedepginaCar">
    <w:name w:val="Pie de página Car"/>
    <w:link w:val="Piedepgina"/>
    <w:uiPriority w:val="99"/>
    <w:rsid w:val="007652E5"/>
    <w:rPr>
      <w:sz w:val="24"/>
    </w:rPr>
  </w:style>
  <w:style w:type="character" w:customStyle="1" w:styleId="PrrafodelistaCar">
    <w:name w:val="Párrafo de lista Car"/>
    <w:aliases w:val="Bullet List Car"/>
    <w:link w:val="Prrafodelista"/>
    <w:uiPriority w:val="34"/>
    <w:qFormat/>
    <w:rsid w:val="007652E5"/>
    <w:rPr>
      <w:rFonts w:ascii="Calibri" w:eastAsia="Calibri" w:hAnsi="Calibri"/>
      <w:sz w:val="22"/>
      <w:szCs w:val="22"/>
      <w:lang w:eastAsia="en-US"/>
    </w:rPr>
  </w:style>
  <w:style w:type="character" w:styleId="Refdecomentario">
    <w:name w:val="annotation reference"/>
    <w:basedOn w:val="Fuentedeprrafopredeter"/>
    <w:uiPriority w:val="99"/>
    <w:semiHidden/>
    <w:unhideWhenUsed/>
    <w:rsid w:val="00487C5E"/>
    <w:rPr>
      <w:sz w:val="16"/>
      <w:szCs w:val="16"/>
    </w:rPr>
  </w:style>
  <w:style w:type="paragraph" w:styleId="Textocomentario">
    <w:name w:val="annotation text"/>
    <w:basedOn w:val="Normal"/>
    <w:link w:val="TextocomentarioCar"/>
    <w:uiPriority w:val="99"/>
    <w:semiHidden/>
    <w:unhideWhenUsed/>
    <w:rsid w:val="00487C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7C5E"/>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487C5E"/>
    <w:rPr>
      <w:b/>
      <w:bCs/>
    </w:rPr>
  </w:style>
  <w:style w:type="character" w:customStyle="1" w:styleId="AsuntodelcomentarioCar">
    <w:name w:val="Asunto del comentario Car"/>
    <w:basedOn w:val="TextocomentarioCar"/>
    <w:link w:val="Asuntodelcomentario"/>
    <w:uiPriority w:val="99"/>
    <w:semiHidden/>
    <w:rsid w:val="00487C5E"/>
    <w:rPr>
      <w:rFonts w:ascii="Calibri" w:eastAsia="Calibri" w:hAnsi="Calibri"/>
      <w:b/>
      <w:bCs/>
      <w:lang w:eastAsia="en-US"/>
    </w:rPr>
  </w:style>
  <w:style w:type="paragraph" w:customStyle="1" w:styleId="Default">
    <w:name w:val="Default"/>
    <w:rsid w:val="00C21AE8"/>
    <w:pPr>
      <w:autoSpaceDE w:val="0"/>
      <w:autoSpaceDN w:val="0"/>
      <w:adjustRightInd w:val="0"/>
    </w:pPr>
    <w:rPr>
      <w:color w:val="000000"/>
      <w:sz w:val="24"/>
      <w:szCs w:val="24"/>
    </w:rPr>
  </w:style>
  <w:style w:type="table" w:styleId="Tablaconcuadrcula">
    <w:name w:val="Table Grid"/>
    <w:basedOn w:val="Tablanormal"/>
    <w:uiPriority w:val="39"/>
    <w:rsid w:val="00C2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ED6006"/>
    <w:rPr>
      <w:color w:val="605E5C"/>
      <w:shd w:val="clear" w:color="auto" w:fill="E1DFDD"/>
    </w:rPr>
  </w:style>
  <w:style w:type="character" w:styleId="Mencinsinresolver">
    <w:name w:val="Unresolved Mention"/>
    <w:basedOn w:val="Fuentedeprrafopredeter"/>
    <w:uiPriority w:val="99"/>
    <w:semiHidden/>
    <w:unhideWhenUsed/>
    <w:rsid w:val="007C4B0D"/>
    <w:rPr>
      <w:color w:val="605E5C"/>
      <w:shd w:val="clear" w:color="auto" w:fill="E1DFDD"/>
    </w:rPr>
  </w:style>
  <w:style w:type="paragraph" w:styleId="Textonotapie">
    <w:name w:val="footnote text"/>
    <w:basedOn w:val="Normal"/>
    <w:link w:val="TextonotapieCar"/>
    <w:uiPriority w:val="99"/>
    <w:semiHidden/>
    <w:unhideWhenUsed/>
    <w:rsid w:val="000150F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150F9"/>
    <w:rPr>
      <w:rFonts w:ascii="Calibri" w:eastAsia="Calibri" w:hAnsi="Calibri"/>
      <w:lang w:eastAsia="en-US"/>
    </w:rPr>
  </w:style>
  <w:style w:type="character" w:styleId="Refdenotaalpie">
    <w:name w:val="footnote reference"/>
    <w:basedOn w:val="Fuentedeprrafopredeter"/>
    <w:uiPriority w:val="99"/>
    <w:semiHidden/>
    <w:unhideWhenUsed/>
    <w:rsid w:val="000150F9"/>
    <w:rPr>
      <w:vertAlign w:val="superscript"/>
    </w:rPr>
  </w:style>
  <w:style w:type="paragraph" w:styleId="NormalWeb">
    <w:name w:val="Normal (Web)"/>
    <w:basedOn w:val="Normal"/>
    <w:uiPriority w:val="99"/>
    <w:unhideWhenUsed/>
    <w:rsid w:val="00AD6DC7"/>
    <w:pPr>
      <w:spacing w:before="100" w:beforeAutospacing="1" w:after="100" w:afterAutospacing="1" w:line="240" w:lineRule="auto"/>
    </w:pPr>
    <w:rPr>
      <w:rFonts w:ascii="Times New Roman" w:eastAsia="MS Mincho" w:hAnsi="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130866">
      <w:bodyDiv w:val="1"/>
      <w:marLeft w:val="0"/>
      <w:marRight w:val="0"/>
      <w:marTop w:val="0"/>
      <w:marBottom w:val="0"/>
      <w:divBdr>
        <w:top w:val="none" w:sz="0" w:space="0" w:color="auto"/>
        <w:left w:val="none" w:sz="0" w:space="0" w:color="auto"/>
        <w:bottom w:val="none" w:sz="0" w:space="0" w:color="auto"/>
        <w:right w:val="none" w:sz="0" w:space="0" w:color="auto"/>
      </w:divBdr>
    </w:div>
    <w:div w:id="59185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centraldecontratacion@femp.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E4D0A-A855-4611-ACA3-FA537FA15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8</Pages>
  <Words>2207</Words>
  <Characters>12139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Excmo</vt:lpstr>
    </vt:vector>
  </TitlesOfParts>
  <Company>LOZANO'S HOUSE</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Adrián Dorta</dc:creator>
  <cp:keywords/>
  <dc:description/>
  <cp:lastModifiedBy>Raquel Calvo</cp:lastModifiedBy>
  <cp:revision>1011</cp:revision>
  <cp:lastPrinted>2007-01-17T09:25:00Z</cp:lastPrinted>
  <dcterms:created xsi:type="dcterms:W3CDTF">2022-04-26T08:59:00Z</dcterms:created>
  <dcterms:modified xsi:type="dcterms:W3CDTF">2025-07-11T08:09:00Z</dcterms:modified>
</cp:coreProperties>
</file>