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35624" w14:textId="60433A11" w:rsidR="00DD02A0" w:rsidRPr="00D57191" w:rsidRDefault="00DD02A0" w:rsidP="00DD02A0">
      <w:pPr>
        <w:jc w:val="center"/>
        <w:rPr>
          <w:rFonts w:ascii="Calibri Light" w:hAnsi="Calibri Light" w:cs="Calibri Light"/>
          <w:b/>
        </w:rPr>
      </w:pPr>
      <w:r w:rsidRPr="00D57191">
        <w:rPr>
          <w:rFonts w:ascii="Calibri Light" w:hAnsi="Calibri Light" w:cs="Calibri Light"/>
          <w:b/>
        </w:rPr>
        <w:t xml:space="preserve">RESOLUCIÓN DE ADJUDICACIÓN DEL CONTRATO BASADO EN EL ACUERDO MARCO PARA </w:t>
      </w:r>
      <w:r w:rsidR="00217F57" w:rsidRPr="00D57191">
        <w:rPr>
          <w:rFonts w:ascii="Calibri Light" w:hAnsi="Calibri Light" w:cs="Calibri Light"/>
          <w:b/>
        </w:rPr>
        <w:t>EL</w:t>
      </w:r>
      <w:r w:rsidRPr="00D57191">
        <w:rPr>
          <w:rFonts w:ascii="Calibri Light" w:hAnsi="Calibri Light" w:cs="Calibri Light"/>
          <w:b/>
        </w:rPr>
        <w:t xml:space="preserve"> SUMINISTRO DE </w:t>
      </w:r>
      <w:r w:rsidR="009A7A25" w:rsidRPr="00D57191">
        <w:rPr>
          <w:rFonts w:ascii="Calibri Light" w:hAnsi="Calibri Light" w:cs="Calibri Light"/>
          <w:b/>
        </w:rPr>
        <w:t xml:space="preserve">GAS NATURAL </w:t>
      </w:r>
      <w:r w:rsidR="00D57191" w:rsidRPr="00D57191">
        <w:rPr>
          <w:rFonts w:ascii="Calibri Light" w:hAnsi="Calibri Light" w:cs="Calibri Light"/>
          <w:b/>
        </w:rPr>
        <w:t xml:space="preserve">A TRAVÉS DE </w:t>
      </w:r>
      <w:r w:rsidRPr="00D57191">
        <w:rPr>
          <w:rFonts w:ascii="Calibri Light" w:hAnsi="Calibri Light" w:cs="Calibri Light"/>
          <w:b/>
        </w:rPr>
        <w:t>LA CENTRAL DE CONTRATACIÓN DE LA FEMP</w:t>
      </w:r>
    </w:p>
    <w:p w14:paraId="717C99B0" w14:textId="77777777" w:rsidR="00DD02A0" w:rsidRPr="00D57191" w:rsidRDefault="00DD02A0" w:rsidP="00DD02A0">
      <w:pPr>
        <w:rPr>
          <w:rFonts w:ascii="Calibri Light" w:hAnsi="Calibri Light" w:cs="Calibri Light"/>
          <w:b/>
        </w:rPr>
      </w:pPr>
    </w:p>
    <w:p w14:paraId="66B377C1" w14:textId="77777777" w:rsidR="00E815D6" w:rsidRPr="00D27FA6" w:rsidRDefault="00E815D6" w:rsidP="00F663BB">
      <w:pPr>
        <w:spacing w:line="240" w:lineRule="auto"/>
        <w:rPr>
          <w:rFonts w:ascii="Calibri Light" w:hAnsi="Calibri Light" w:cs="Calibri Light"/>
          <w:b/>
        </w:rPr>
      </w:pPr>
      <w:r w:rsidRPr="00D27FA6">
        <w:rPr>
          <w:rFonts w:ascii="Calibri Light" w:hAnsi="Calibri Light" w:cs="Calibri Light"/>
          <w:b/>
        </w:rPr>
        <w:t>N º DE EXPEDIENTE (de la Plataforma, el interno de la Entidad Local o ambos):</w:t>
      </w:r>
      <w:r w:rsidRPr="00D27FA6">
        <w:rPr>
          <w:rFonts w:ascii="Calibri Light" w:hAnsi="Calibri Light" w:cs="Calibri Light"/>
          <w:bCs/>
        </w:rPr>
        <w:t xml:space="preserve"> </w:t>
      </w:r>
      <w:r w:rsidRPr="00D27FA6">
        <w:rPr>
          <w:rFonts w:ascii="Calibri Light" w:hAnsi="Calibri Light" w:cs="Calibri Light"/>
          <w:bCs/>
          <w:highlight w:val="yellow"/>
        </w:rPr>
        <w:t>[****]</w:t>
      </w:r>
    </w:p>
    <w:p w14:paraId="0CBFF68E" w14:textId="782FA466" w:rsidR="00DD02A0" w:rsidRPr="00D57191" w:rsidRDefault="00DD02A0" w:rsidP="00F663BB">
      <w:pPr>
        <w:spacing w:line="240" w:lineRule="auto"/>
        <w:rPr>
          <w:rFonts w:ascii="Calibri Light" w:hAnsi="Calibri Light" w:cs="Calibri Light"/>
          <w:b/>
        </w:rPr>
      </w:pPr>
      <w:r w:rsidRPr="00D57191">
        <w:rPr>
          <w:rFonts w:ascii="Calibri Light" w:hAnsi="Calibri Light" w:cs="Calibri Light"/>
          <w:b/>
        </w:rPr>
        <w:t xml:space="preserve">Título: </w:t>
      </w:r>
      <w:r w:rsidRPr="00D57191">
        <w:rPr>
          <w:rFonts w:ascii="Calibri Light" w:hAnsi="Calibri Light" w:cs="Calibri Light"/>
        </w:rPr>
        <w:t xml:space="preserve">Suministro de </w:t>
      </w:r>
      <w:r w:rsidR="009A7A25" w:rsidRPr="00D57191">
        <w:rPr>
          <w:rFonts w:ascii="Calibri Light" w:hAnsi="Calibri Light" w:cs="Calibri Light"/>
        </w:rPr>
        <w:t>gas natural</w:t>
      </w:r>
      <w:r w:rsidRPr="00D57191">
        <w:rPr>
          <w:rFonts w:ascii="Calibri Light" w:hAnsi="Calibri Light" w:cs="Calibri Light"/>
        </w:rPr>
        <w:t xml:space="preserve"> de la </w:t>
      </w:r>
      <w:r w:rsidRPr="00D57191">
        <w:rPr>
          <w:rFonts w:ascii="Calibri Light" w:hAnsi="Calibri Light" w:cs="Calibri Light"/>
          <w:highlight w:val="yellow"/>
        </w:rPr>
        <w:t>ENTIDAD LOCAL ****</w:t>
      </w:r>
      <w:r w:rsidR="00217F57" w:rsidRPr="00D57191">
        <w:rPr>
          <w:rFonts w:ascii="Calibri Light" w:hAnsi="Calibri Light" w:cs="Calibri Light"/>
          <w:highlight w:val="yellow"/>
        </w:rPr>
        <w:t>/ENTE DEPENDIENTE ****</w:t>
      </w:r>
    </w:p>
    <w:p w14:paraId="3B6251CB" w14:textId="47A6422D" w:rsidR="00DD02A0" w:rsidRPr="00D57191" w:rsidRDefault="00DD02A0" w:rsidP="00F663BB">
      <w:pPr>
        <w:spacing w:line="240" w:lineRule="auto"/>
        <w:jc w:val="both"/>
        <w:rPr>
          <w:rFonts w:ascii="Calibri Light" w:hAnsi="Calibri Light" w:cs="Calibri Light"/>
          <w:b/>
        </w:rPr>
      </w:pPr>
      <w:r w:rsidRPr="00D57191">
        <w:rPr>
          <w:rFonts w:ascii="Calibri Light" w:hAnsi="Calibri Light" w:cs="Calibri Light"/>
          <w:b/>
        </w:rPr>
        <w:t>Tipo de Contrato:</w:t>
      </w:r>
      <w:r w:rsidRPr="00D57191">
        <w:rPr>
          <w:rFonts w:ascii="Calibri Light" w:hAnsi="Calibri Light" w:cs="Calibri Light"/>
        </w:rPr>
        <w:t xml:space="preserve"> Contrato basado en el Acuerdo Marco para la contratación del suministro de </w:t>
      </w:r>
      <w:r w:rsidR="009A7A25" w:rsidRPr="00D57191">
        <w:rPr>
          <w:rFonts w:ascii="Calibri Light" w:hAnsi="Calibri Light" w:cs="Calibri Light"/>
        </w:rPr>
        <w:t>gas natural</w:t>
      </w:r>
      <w:r w:rsidRPr="00D57191">
        <w:rPr>
          <w:rFonts w:ascii="Calibri Light" w:hAnsi="Calibri Light" w:cs="Calibri Light"/>
        </w:rPr>
        <w:t xml:space="preserve"> </w:t>
      </w:r>
      <w:r w:rsidR="00D57191" w:rsidRPr="00D57191">
        <w:rPr>
          <w:rFonts w:ascii="Calibri Light" w:hAnsi="Calibri Light" w:cs="Calibri Light"/>
        </w:rPr>
        <w:t xml:space="preserve">a través </w:t>
      </w:r>
      <w:r w:rsidRPr="00D57191">
        <w:rPr>
          <w:rFonts w:ascii="Calibri Light" w:hAnsi="Calibri Light" w:cs="Calibri Light"/>
        </w:rPr>
        <w:t>de la Central de Contratación de la FEMP.</w:t>
      </w:r>
    </w:p>
    <w:p w14:paraId="45E8B907" w14:textId="77777777" w:rsidR="00DD02A0" w:rsidRPr="00D57191" w:rsidRDefault="00DD02A0" w:rsidP="00F663BB">
      <w:pPr>
        <w:spacing w:line="240" w:lineRule="auto"/>
        <w:rPr>
          <w:rFonts w:ascii="Calibri Light" w:hAnsi="Calibri Light" w:cs="Calibri Light"/>
          <w:b/>
        </w:rPr>
      </w:pPr>
    </w:p>
    <w:p w14:paraId="0C0F2B0C" w14:textId="77777777" w:rsidR="00DD02A0" w:rsidRPr="00D57191" w:rsidRDefault="00DD02A0" w:rsidP="00F663BB">
      <w:pPr>
        <w:spacing w:line="240" w:lineRule="auto"/>
        <w:jc w:val="center"/>
        <w:rPr>
          <w:rFonts w:ascii="Calibri Light" w:hAnsi="Calibri Light" w:cs="Calibri Light"/>
          <w:b/>
          <w:u w:val="single"/>
        </w:rPr>
      </w:pPr>
      <w:r w:rsidRPr="00D57191">
        <w:rPr>
          <w:rFonts w:ascii="Calibri Light" w:hAnsi="Calibri Light" w:cs="Calibri Light"/>
          <w:b/>
          <w:u w:val="single"/>
        </w:rPr>
        <w:t>ANTECEDENTES</w:t>
      </w:r>
    </w:p>
    <w:p w14:paraId="3CF3153F" w14:textId="77777777" w:rsidR="00DD02A0" w:rsidRPr="00D57191" w:rsidRDefault="00DD02A0" w:rsidP="00F663BB">
      <w:pPr>
        <w:spacing w:line="240" w:lineRule="auto"/>
        <w:jc w:val="center"/>
        <w:rPr>
          <w:rFonts w:ascii="Calibri Light" w:hAnsi="Calibri Light" w:cs="Calibri Light"/>
          <w:b/>
          <w:u w:val="single"/>
        </w:rPr>
      </w:pPr>
    </w:p>
    <w:p w14:paraId="41C9A072" w14:textId="6F1CFB52" w:rsidR="00C173CF" w:rsidRDefault="00DD02A0" w:rsidP="00F663BB">
      <w:pPr>
        <w:pStyle w:val="Prrafodelista"/>
        <w:numPr>
          <w:ilvl w:val="0"/>
          <w:numId w:val="1"/>
        </w:numPr>
        <w:spacing w:line="240" w:lineRule="auto"/>
        <w:jc w:val="both"/>
        <w:rPr>
          <w:rFonts w:ascii="Calibri Light" w:hAnsi="Calibri Light" w:cs="Calibri Light"/>
        </w:rPr>
      </w:pPr>
      <w:r w:rsidRPr="00D57191">
        <w:rPr>
          <w:rFonts w:ascii="Calibri Light" w:hAnsi="Calibri Light" w:cs="Calibri Light"/>
          <w:u w:val="single"/>
        </w:rPr>
        <w:t>Adhesión a la Central de Contratación de la FEMP</w:t>
      </w:r>
      <w:r w:rsidRPr="00D57191">
        <w:rPr>
          <w:rFonts w:ascii="Calibri Light" w:hAnsi="Calibri Light" w:cs="Calibri Light"/>
        </w:rPr>
        <w:t xml:space="preserve">: Conforme al acuerdo de </w:t>
      </w:r>
      <w:r w:rsidR="004D1A71" w:rsidRPr="00D57191">
        <w:rPr>
          <w:rFonts w:ascii="Calibri Light" w:hAnsi="Calibri Light" w:cs="Calibri Light"/>
          <w:highlight w:val="yellow"/>
        </w:rPr>
        <w:t>(****)</w:t>
      </w:r>
      <w:r w:rsidRPr="00D57191">
        <w:rPr>
          <w:rFonts w:ascii="Calibri Light" w:hAnsi="Calibri Light" w:cs="Calibri Light"/>
        </w:rPr>
        <w:t xml:space="preserve"> de fecha (</w:t>
      </w:r>
      <w:r w:rsidR="004D1A71" w:rsidRPr="00F663BB">
        <w:rPr>
          <w:rFonts w:ascii="Calibri Light" w:hAnsi="Calibri Light" w:cs="Calibri Light"/>
          <w:i/>
          <w:highlight w:val="yellow"/>
        </w:rPr>
        <w:t>****</w:t>
      </w:r>
      <w:r w:rsidRPr="00F663BB">
        <w:rPr>
          <w:rFonts w:ascii="Calibri Light" w:hAnsi="Calibri Light" w:cs="Calibri Light"/>
          <w:i/>
          <w:highlight w:val="yellow"/>
        </w:rPr>
        <w:t>)</w:t>
      </w:r>
      <w:r w:rsidRPr="00F663BB">
        <w:rPr>
          <w:rFonts w:ascii="Calibri Light" w:hAnsi="Calibri Light" w:cs="Calibri Light"/>
          <w:i/>
        </w:rPr>
        <w:t>,</w:t>
      </w:r>
      <w:r w:rsidRPr="00F663BB">
        <w:rPr>
          <w:rFonts w:ascii="Calibri Light" w:hAnsi="Calibri Light" w:cs="Calibri Light"/>
        </w:rPr>
        <w:t xml:space="preserve"> </w:t>
      </w:r>
      <w:r w:rsidRPr="00D57191">
        <w:rPr>
          <w:rFonts w:ascii="Calibri Light" w:hAnsi="Calibri Light" w:cs="Calibri Light"/>
        </w:rPr>
        <w:t xml:space="preserve">la Entidad Local </w:t>
      </w:r>
      <w:r w:rsidR="004D1A71" w:rsidRPr="00D57191">
        <w:rPr>
          <w:rFonts w:ascii="Calibri Light" w:hAnsi="Calibri Light" w:cs="Calibri Light"/>
          <w:highlight w:val="yellow"/>
        </w:rPr>
        <w:t>(</w:t>
      </w:r>
      <w:r w:rsidRPr="00D57191">
        <w:rPr>
          <w:rFonts w:ascii="Calibri Light" w:hAnsi="Calibri Light" w:cs="Calibri Light"/>
          <w:highlight w:val="yellow"/>
        </w:rPr>
        <w:t>***</w:t>
      </w:r>
      <w:r w:rsidR="004D1A71" w:rsidRPr="00D57191">
        <w:rPr>
          <w:rFonts w:ascii="Calibri Light" w:hAnsi="Calibri Light" w:cs="Calibri Light"/>
          <w:highlight w:val="yellow"/>
        </w:rPr>
        <w:t>*)</w:t>
      </w:r>
      <w:r w:rsidRPr="00D57191">
        <w:rPr>
          <w:rFonts w:ascii="Calibri Light" w:hAnsi="Calibri Light" w:cs="Calibri Light"/>
        </w:rPr>
        <w:t xml:space="preserve"> se encuentra adherida a la Central de Contratación de la FEMP que se constituye como un sistema de racionalización de la contratación al servicio de sus entidades locales asociadas. </w:t>
      </w:r>
    </w:p>
    <w:p w14:paraId="45E264B0" w14:textId="77777777" w:rsidR="00C173CF" w:rsidRDefault="00C173CF" w:rsidP="00F663BB">
      <w:pPr>
        <w:pStyle w:val="Prrafodelista"/>
        <w:spacing w:line="240" w:lineRule="auto"/>
        <w:ind w:left="360"/>
        <w:jc w:val="both"/>
        <w:rPr>
          <w:rFonts w:ascii="Calibri Light" w:hAnsi="Calibri Light" w:cs="Calibri Light"/>
        </w:rPr>
      </w:pPr>
    </w:p>
    <w:p w14:paraId="398CE62E" w14:textId="3B69475D" w:rsidR="00DD02A0" w:rsidRPr="00A54C12" w:rsidRDefault="00C173CF" w:rsidP="00F663BB">
      <w:pPr>
        <w:pStyle w:val="Prrafodelista"/>
        <w:numPr>
          <w:ilvl w:val="0"/>
          <w:numId w:val="1"/>
        </w:numPr>
        <w:spacing w:line="240" w:lineRule="auto"/>
        <w:jc w:val="both"/>
        <w:rPr>
          <w:rFonts w:ascii="Calibri Light" w:hAnsi="Calibri Light" w:cs="Calibri Light"/>
        </w:rPr>
      </w:pPr>
      <w:r w:rsidRPr="00C173CF">
        <w:rPr>
          <w:rFonts w:ascii="Calibri Light" w:hAnsi="Calibri Light" w:cs="Calibri Light"/>
        </w:rPr>
        <w:t>La FEMP, a través de su Central de Contratación</w:t>
      </w:r>
      <w:r w:rsidR="00F8669A">
        <w:rPr>
          <w:rFonts w:ascii="Calibri Light" w:hAnsi="Calibri Light" w:cs="Calibri Light"/>
        </w:rPr>
        <w:t>,</w:t>
      </w:r>
      <w:r w:rsidRPr="00C173CF">
        <w:rPr>
          <w:rFonts w:ascii="Calibri Light" w:hAnsi="Calibri Light" w:cs="Calibri Light"/>
        </w:rPr>
        <w:t xml:space="preserve"> ha licitado en beneficio de sus asociados y entes dependientes el Acuerdo Marco para el suministro de gas natural con varios adjudicatarios y distribuido por lotes geográficos, </w:t>
      </w:r>
      <w:r w:rsidR="00E537BD">
        <w:rPr>
          <w:rFonts w:ascii="Calibri Light" w:hAnsi="Calibri Light" w:cs="Calibri Light"/>
        </w:rPr>
        <w:t>con</w:t>
      </w:r>
      <w:r w:rsidR="00E537BD" w:rsidRPr="00C173CF">
        <w:rPr>
          <w:rFonts w:ascii="Calibri Light" w:hAnsi="Calibri Light" w:cs="Calibri Light"/>
        </w:rPr>
        <w:t xml:space="preserve"> </w:t>
      </w:r>
      <w:r w:rsidRPr="00C173CF">
        <w:rPr>
          <w:rFonts w:ascii="Calibri Light" w:hAnsi="Calibri Light" w:cs="Calibri Light"/>
        </w:rPr>
        <w:t xml:space="preserve">base </w:t>
      </w:r>
      <w:r w:rsidR="00E537BD">
        <w:rPr>
          <w:rFonts w:ascii="Calibri Light" w:hAnsi="Calibri Light" w:cs="Calibri Light"/>
        </w:rPr>
        <w:t>en</w:t>
      </w:r>
      <w:r w:rsidR="00E537BD" w:rsidRPr="00C173CF">
        <w:rPr>
          <w:rFonts w:ascii="Calibri Light" w:hAnsi="Calibri Light" w:cs="Calibri Light"/>
        </w:rPr>
        <w:t xml:space="preserve"> </w:t>
      </w:r>
      <w:r w:rsidRPr="00C173CF">
        <w:rPr>
          <w:rFonts w:ascii="Calibri Light" w:hAnsi="Calibri Light" w:cs="Calibri Light"/>
        </w:rPr>
        <w:t xml:space="preserve">unos Pliegos de Cláusulas Administrativas Particulares (PCA) y unos Pliegos de Prescripciones Técnicas (PPT). Dicho Acuerdo </w:t>
      </w:r>
      <w:r w:rsidR="005754DA">
        <w:rPr>
          <w:rFonts w:ascii="Calibri Light" w:hAnsi="Calibri Light" w:cs="Calibri Light"/>
        </w:rPr>
        <w:t>M</w:t>
      </w:r>
      <w:r w:rsidRPr="00C173CF">
        <w:rPr>
          <w:rFonts w:ascii="Calibri Light" w:hAnsi="Calibri Light" w:cs="Calibri Light"/>
        </w:rPr>
        <w:t>arco se adjudicó para los Lotes 1, 2 y 3, a</w:t>
      </w:r>
      <w:bookmarkStart w:id="0" w:name="_Hlk9952702"/>
      <w:r w:rsidRPr="00C173CF">
        <w:rPr>
          <w:rFonts w:ascii="Calibri Light" w:hAnsi="Calibri Light" w:cs="Calibri Light"/>
        </w:rPr>
        <w:t xml:space="preserve"> ENDESA ENERGÍA, S.A.U. y a GAS NATURAL COMERCIALIZADORA, S.A.</w:t>
      </w:r>
      <w:bookmarkEnd w:id="0"/>
      <w:r w:rsidRPr="00C173CF">
        <w:rPr>
          <w:rFonts w:ascii="Calibri Light" w:hAnsi="Calibri Light" w:cs="Calibri Light"/>
        </w:rPr>
        <w:t xml:space="preserve"> con fecha de 2 de agosto </w:t>
      </w:r>
      <w:r w:rsidRPr="00A54C12">
        <w:rPr>
          <w:rFonts w:ascii="Calibri Light" w:hAnsi="Calibri Light" w:cs="Calibri Light"/>
        </w:rPr>
        <w:t>de 202</w:t>
      </w:r>
      <w:r w:rsidR="00E815D6" w:rsidRPr="00A54C12">
        <w:rPr>
          <w:rFonts w:ascii="Calibri Light" w:hAnsi="Calibri Light" w:cs="Calibri Light"/>
        </w:rPr>
        <w:t>4</w:t>
      </w:r>
      <w:r w:rsidRPr="00A54C12">
        <w:rPr>
          <w:rFonts w:ascii="Calibri Light" w:hAnsi="Calibri Light" w:cs="Calibri Light"/>
        </w:rPr>
        <w:t xml:space="preserve">, habiéndose formalizado los correspondientes Acuerdos Marco el </w:t>
      </w:r>
      <w:r w:rsidR="0058759B" w:rsidRPr="00A54C12">
        <w:rPr>
          <w:rFonts w:ascii="Calibri Light" w:hAnsi="Calibri Light" w:cs="Calibri Light"/>
        </w:rPr>
        <w:t>1</w:t>
      </w:r>
      <w:r w:rsidR="00A54C12" w:rsidRPr="00A54C12">
        <w:rPr>
          <w:rFonts w:ascii="Calibri Light" w:hAnsi="Calibri Light" w:cs="Calibri Light"/>
        </w:rPr>
        <w:t>5</w:t>
      </w:r>
      <w:r w:rsidRPr="00A54C12">
        <w:rPr>
          <w:rFonts w:ascii="Calibri Light" w:hAnsi="Calibri Light" w:cs="Calibri Light"/>
        </w:rPr>
        <w:t xml:space="preserve"> de </w:t>
      </w:r>
      <w:r w:rsidR="007D4AE4" w:rsidRPr="00A54C12">
        <w:rPr>
          <w:rFonts w:ascii="Calibri Light" w:hAnsi="Calibri Light" w:cs="Calibri Light"/>
        </w:rPr>
        <w:t>septiembre</w:t>
      </w:r>
      <w:r w:rsidRPr="00A54C12">
        <w:rPr>
          <w:rFonts w:ascii="Calibri Light" w:hAnsi="Calibri Light" w:cs="Calibri Light"/>
        </w:rPr>
        <w:t xml:space="preserve"> de 202</w:t>
      </w:r>
      <w:r w:rsidR="00E815D6" w:rsidRPr="00A54C12">
        <w:rPr>
          <w:rFonts w:ascii="Calibri Light" w:hAnsi="Calibri Light" w:cs="Calibri Light"/>
        </w:rPr>
        <w:t>4</w:t>
      </w:r>
      <w:r w:rsidRPr="00A54C12">
        <w:rPr>
          <w:rFonts w:ascii="Calibri Light" w:hAnsi="Calibri Light" w:cs="Calibri Light"/>
        </w:rPr>
        <w:t>.</w:t>
      </w:r>
    </w:p>
    <w:p w14:paraId="66F0F9EF" w14:textId="77777777" w:rsidR="00C173CF" w:rsidRPr="00C173CF" w:rsidRDefault="00C173CF" w:rsidP="00F663BB">
      <w:pPr>
        <w:pStyle w:val="Prrafodelista"/>
        <w:spacing w:line="240" w:lineRule="auto"/>
        <w:ind w:left="360"/>
        <w:jc w:val="both"/>
        <w:rPr>
          <w:rFonts w:ascii="Calibri Light" w:hAnsi="Calibri Light" w:cs="Calibri Light"/>
        </w:rPr>
      </w:pPr>
    </w:p>
    <w:p w14:paraId="6D673518" w14:textId="47D9CC11" w:rsidR="00DD02A0" w:rsidRPr="00C173CF" w:rsidRDefault="00DD02A0" w:rsidP="00F663BB">
      <w:pPr>
        <w:pStyle w:val="Prrafodelista"/>
        <w:spacing w:line="240" w:lineRule="auto"/>
        <w:ind w:left="360"/>
        <w:jc w:val="both"/>
        <w:rPr>
          <w:rFonts w:ascii="Calibri Light" w:hAnsi="Calibri Light" w:cs="Calibri Light"/>
        </w:rPr>
      </w:pPr>
      <w:r w:rsidRPr="00C173CF">
        <w:rPr>
          <w:rFonts w:ascii="Calibri Light" w:hAnsi="Calibri Light" w:cs="Calibri Light"/>
        </w:rPr>
        <w:t>En dicha licitación, la FEMP ha observado todos los requisitos y procedimientos exigibles a la contratación de las Administraciones Públicas</w:t>
      </w:r>
      <w:r w:rsidR="00F8669A">
        <w:rPr>
          <w:rFonts w:ascii="Calibri Light" w:hAnsi="Calibri Light" w:cs="Calibri Light"/>
        </w:rPr>
        <w:t xml:space="preserve">, </w:t>
      </w:r>
      <w:r w:rsidR="00F8669A" w:rsidRPr="00F8669A">
        <w:rPr>
          <w:rFonts w:ascii="Calibri Light" w:hAnsi="Calibri Light" w:cs="Calibri Light"/>
        </w:rPr>
        <w:t>siguiendo por tanto la Ley 9/2017, de 8 de noviembre, de Contratos del Sector Público (en adelante, la “</w:t>
      </w:r>
      <w:r w:rsidR="00F8669A" w:rsidRPr="00F663BB">
        <w:rPr>
          <w:rFonts w:ascii="Calibri Light" w:hAnsi="Calibri Light" w:cs="Calibri Light"/>
          <w:bCs/>
        </w:rPr>
        <w:t>LCSP</w:t>
      </w:r>
      <w:r w:rsidR="00F8669A" w:rsidRPr="00F8669A">
        <w:rPr>
          <w:rFonts w:ascii="Calibri Light" w:hAnsi="Calibri Light" w:cs="Calibri Light"/>
        </w:rPr>
        <w:t>”)</w:t>
      </w:r>
      <w:r w:rsidRPr="00C173CF">
        <w:rPr>
          <w:rFonts w:ascii="Calibri Light" w:hAnsi="Calibri Light" w:cs="Calibri Light"/>
        </w:rPr>
        <w:t>.</w:t>
      </w:r>
    </w:p>
    <w:p w14:paraId="2B6CD760" w14:textId="77777777" w:rsidR="00DD02A0" w:rsidRDefault="00DD02A0" w:rsidP="00F663BB">
      <w:pPr>
        <w:pStyle w:val="Prrafodelista"/>
        <w:spacing w:line="240" w:lineRule="auto"/>
      </w:pPr>
    </w:p>
    <w:p w14:paraId="098F48E2" w14:textId="215F61E9" w:rsidR="00DD02A0" w:rsidRPr="00D55583" w:rsidRDefault="00DD02A0" w:rsidP="00F663BB">
      <w:pPr>
        <w:pStyle w:val="Prrafodelista"/>
        <w:numPr>
          <w:ilvl w:val="0"/>
          <w:numId w:val="1"/>
        </w:numPr>
        <w:spacing w:line="240" w:lineRule="auto"/>
        <w:jc w:val="both"/>
        <w:rPr>
          <w:rFonts w:asciiTheme="majorHAnsi" w:hAnsiTheme="majorHAnsi" w:cstheme="majorHAnsi"/>
          <w:b/>
        </w:rPr>
      </w:pPr>
      <w:r w:rsidRPr="00D55583">
        <w:rPr>
          <w:rFonts w:ascii="Calibri Light" w:hAnsi="Calibri Light" w:cs="Calibri Light"/>
        </w:rPr>
        <w:t xml:space="preserve">El Acuerdo Marco tiene una vigencia de </w:t>
      </w:r>
      <w:r w:rsidR="00E537BD">
        <w:rPr>
          <w:rFonts w:ascii="Calibri Light" w:hAnsi="Calibri Light" w:cs="Calibri Light"/>
        </w:rPr>
        <w:t>un (</w:t>
      </w:r>
      <w:r w:rsidR="008B0C7D" w:rsidRPr="00D55583">
        <w:rPr>
          <w:rFonts w:ascii="Calibri Light" w:hAnsi="Calibri Light" w:cs="Calibri Light"/>
        </w:rPr>
        <w:t>1</w:t>
      </w:r>
      <w:r w:rsidR="00E537BD">
        <w:rPr>
          <w:rFonts w:ascii="Calibri Light" w:hAnsi="Calibri Light" w:cs="Calibri Light"/>
        </w:rPr>
        <w:t>)</w:t>
      </w:r>
      <w:r w:rsidR="008B0C7D" w:rsidRPr="00D55583">
        <w:rPr>
          <w:rFonts w:ascii="Calibri Light" w:hAnsi="Calibri Light" w:cs="Calibri Light"/>
        </w:rPr>
        <w:t xml:space="preserve"> año</w:t>
      </w:r>
      <w:r w:rsidR="00D55583" w:rsidRPr="00D55583">
        <w:rPr>
          <w:rFonts w:ascii="Calibri Light" w:hAnsi="Calibri Light" w:cs="Calibri Light"/>
        </w:rPr>
        <w:t xml:space="preserve"> desde la fecha de formalización</w:t>
      </w:r>
      <w:r w:rsidR="008B0C7D" w:rsidRPr="00D55583">
        <w:rPr>
          <w:rFonts w:ascii="Calibri Light" w:hAnsi="Calibri Light" w:cs="Calibri Light"/>
        </w:rPr>
        <w:t xml:space="preserve">, </w:t>
      </w:r>
      <w:r w:rsidRPr="00D55583">
        <w:rPr>
          <w:rFonts w:ascii="Calibri Light" w:hAnsi="Calibri Light" w:cs="Calibri Light"/>
        </w:rPr>
        <w:t xml:space="preserve">pudiendo adjudicarse Contratos basados en dicho Acuerdo Marco durante la vigencia </w:t>
      </w:r>
      <w:r w:rsidR="00D55583" w:rsidRPr="00D55583">
        <w:rPr>
          <w:rFonts w:ascii="Calibri Light" w:hAnsi="Calibri Light" w:cs="Calibri Light"/>
        </w:rPr>
        <w:t>de este</w:t>
      </w:r>
      <w:r w:rsidRPr="00D55583">
        <w:rPr>
          <w:rFonts w:ascii="Calibri Light" w:hAnsi="Calibri Light" w:cs="Calibri Light"/>
        </w:rPr>
        <w:t xml:space="preserve">, incluidas </w:t>
      </w:r>
      <w:r w:rsidRPr="00D55583">
        <w:rPr>
          <w:rFonts w:asciiTheme="majorHAnsi" w:hAnsiTheme="majorHAnsi" w:cstheme="majorHAnsi"/>
        </w:rPr>
        <w:t xml:space="preserve">sus prórrogas. </w:t>
      </w:r>
      <w:r w:rsidRPr="00D55583">
        <w:rPr>
          <w:rFonts w:asciiTheme="majorHAnsi" w:hAnsiTheme="majorHAnsi" w:cstheme="majorHAnsi"/>
          <w:szCs w:val="24"/>
        </w:rPr>
        <w:t>El Acuerdo marco podrá ser objeto de</w:t>
      </w:r>
      <w:r w:rsidR="008B0C7D" w:rsidRPr="00D55583">
        <w:rPr>
          <w:rFonts w:asciiTheme="majorHAnsi" w:hAnsiTheme="majorHAnsi" w:cstheme="majorHAnsi"/>
          <w:szCs w:val="24"/>
        </w:rPr>
        <w:t xml:space="preserve"> </w:t>
      </w:r>
      <w:r w:rsidR="00D55583" w:rsidRPr="00D55583">
        <w:rPr>
          <w:rFonts w:asciiTheme="majorHAnsi" w:hAnsiTheme="majorHAnsi" w:cstheme="majorHAnsi"/>
          <w:szCs w:val="24"/>
        </w:rPr>
        <w:t>tres (3)</w:t>
      </w:r>
      <w:r w:rsidR="008B0C7D" w:rsidRPr="00D55583">
        <w:rPr>
          <w:rFonts w:asciiTheme="majorHAnsi" w:hAnsiTheme="majorHAnsi" w:cstheme="majorHAnsi"/>
          <w:szCs w:val="24"/>
        </w:rPr>
        <w:t xml:space="preserve"> prórroga</w:t>
      </w:r>
      <w:r w:rsidR="00D55583" w:rsidRPr="00D55583">
        <w:rPr>
          <w:rFonts w:asciiTheme="majorHAnsi" w:hAnsiTheme="majorHAnsi" w:cstheme="majorHAnsi"/>
          <w:szCs w:val="24"/>
        </w:rPr>
        <w:t>s</w:t>
      </w:r>
      <w:r w:rsidR="008B0C7D" w:rsidRPr="00D55583">
        <w:rPr>
          <w:rFonts w:asciiTheme="majorHAnsi" w:hAnsiTheme="majorHAnsi" w:cstheme="majorHAnsi"/>
          <w:szCs w:val="24"/>
        </w:rPr>
        <w:t xml:space="preserve"> anual</w:t>
      </w:r>
      <w:r w:rsidR="00D55583" w:rsidRPr="00D55583">
        <w:rPr>
          <w:rFonts w:asciiTheme="majorHAnsi" w:hAnsiTheme="majorHAnsi" w:cstheme="majorHAnsi"/>
          <w:szCs w:val="24"/>
        </w:rPr>
        <w:t>es de doce</w:t>
      </w:r>
      <w:r w:rsidRPr="00D55583">
        <w:rPr>
          <w:rFonts w:asciiTheme="majorHAnsi" w:hAnsiTheme="majorHAnsi" w:cstheme="majorHAnsi"/>
          <w:szCs w:val="24"/>
        </w:rPr>
        <w:t xml:space="preserve"> (12</w:t>
      </w:r>
      <w:r w:rsidR="00D55583" w:rsidRPr="00D55583">
        <w:rPr>
          <w:rFonts w:asciiTheme="majorHAnsi" w:hAnsiTheme="majorHAnsi" w:cstheme="majorHAnsi"/>
          <w:szCs w:val="24"/>
        </w:rPr>
        <w:t>)</w:t>
      </w:r>
      <w:r w:rsidRPr="00D55583">
        <w:rPr>
          <w:rFonts w:asciiTheme="majorHAnsi" w:hAnsiTheme="majorHAnsi" w:cstheme="majorHAnsi"/>
          <w:szCs w:val="24"/>
        </w:rPr>
        <w:t xml:space="preserve"> meses</w:t>
      </w:r>
      <w:r w:rsidR="003C44A4" w:rsidRPr="00D55583">
        <w:rPr>
          <w:rFonts w:asciiTheme="majorHAnsi" w:hAnsiTheme="majorHAnsi" w:cstheme="majorHAnsi"/>
          <w:szCs w:val="24"/>
        </w:rPr>
        <w:t>, que deberá</w:t>
      </w:r>
      <w:r w:rsidR="00D55583" w:rsidRPr="00D55583">
        <w:rPr>
          <w:rFonts w:asciiTheme="majorHAnsi" w:hAnsiTheme="majorHAnsi" w:cstheme="majorHAnsi"/>
          <w:szCs w:val="24"/>
        </w:rPr>
        <w:t>n</w:t>
      </w:r>
      <w:r w:rsidR="003C44A4" w:rsidRPr="00D55583">
        <w:rPr>
          <w:rFonts w:asciiTheme="majorHAnsi" w:hAnsiTheme="majorHAnsi" w:cstheme="majorHAnsi"/>
          <w:szCs w:val="24"/>
        </w:rPr>
        <w:t xml:space="preserve"> ser acordada por el Órgano de Contratación con un preaviso de dos</w:t>
      </w:r>
      <w:r w:rsidR="00E537BD">
        <w:rPr>
          <w:rFonts w:asciiTheme="majorHAnsi" w:hAnsiTheme="majorHAnsi" w:cstheme="majorHAnsi"/>
          <w:szCs w:val="24"/>
        </w:rPr>
        <w:t xml:space="preserve"> (2)</w:t>
      </w:r>
      <w:r w:rsidR="003C44A4" w:rsidRPr="00D55583">
        <w:rPr>
          <w:rFonts w:asciiTheme="majorHAnsi" w:hAnsiTheme="majorHAnsi" w:cstheme="majorHAnsi"/>
          <w:szCs w:val="24"/>
        </w:rPr>
        <w:t xml:space="preserve"> meses de antelación a la finalización del Acuerdo Marco. No obstante,</w:t>
      </w:r>
      <w:r w:rsidRPr="00D55583">
        <w:rPr>
          <w:rFonts w:asciiTheme="majorHAnsi" w:hAnsiTheme="majorHAnsi" w:cstheme="majorHAnsi"/>
          <w:szCs w:val="24"/>
        </w:rPr>
        <w:t xml:space="preserve"> </w:t>
      </w:r>
      <w:r w:rsidRPr="00D55583">
        <w:rPr>
          <w:rFonts w:asciiTheme="majorHAnsi" w:hAnsiTheme="majorHAnsi" w:cstheme="majorHAnsi"/>
        </w:rPr>
        <w:t xml:space="preserve">la duración de la última prórroga anual podrá ser </w:t>
      </w:r>
      <w:r w:rsidR="00D55583" w:rsidRPr="00D55583">
        <w:rPr>
          <w:rFonts w:asciiTheme="majorHAnsi" w:hAnsiTheme="majorHAnsi" w:cstheme="majorHAnsi"/>
        </w:rPr>
        <w:t xml:space="preserve">inferior a doce </w:t>
      </w:r>
      <w:r w:rsidR="00E537BD">
        <w:rPr>
          <w:rFonts w:asciiTheme="majorHAnsi" w:hAnsiTheme="majorHAnsi" w:cstheme="majorHAnsi"/>
        </w:rPr>
        <w:t xml:space="preserve">(12) </w:t>
      </w:r>
      <w:r w:rsidR="00D55583" w:rsidRPr="00D55583">
        <w:rPr>
          <w:rFonts w:asciiTheme="majorHAnsi" w:hAnsiTheme="majorHAnsi" w:cstheme="majorHAnsi"/>
        </w:rPr>
        <w:t xml:space="preserve">meses </w:t>
      </w:r>
      <w:r w:rsidRPr="00D55583">
        <w:rPr>
          <w:rFonts w:asciiTheme="majorHAnsi" w:hAnsiTheme="majorHAnsi" w:cstheme="majorHAnsi"/>
        </w:rPr>
        <w:t>por acuerdo entre ambas partes</w:t>
      </w:r>
      <w:r w:rsidR="003C44A4" w:rsidRPr="00D55583">
        <w:rPr>
          <w:rFonts w:asciiTheme="majorHAnsi" w:hAnsiTheme="majorHAnsi" w:cstheme="majorHAnsi"/>
        </w:rPr>
        <w:t xml:space="preserve"> en el seno de la Comisión de Control y Supervisión del Acuerdo Marco.  </w:t>
      </w:r>
      <w:r w:rsidRPr="00D55583">
        <w:rPr>
          <w:rFonts w:asciiTheme="majorHAnsi" w:hAnsiTheme="majorHAnsi" w:cstheme="majorHAnsi"/>
        </w:rPr>
        <w:t xml:space="preserve"> </w:t>
      </w:r>
    </w:p>
    <w:p w14:paraId="58EBB2C2" w14:textId="77777777" w:rsidR="00DD02A0" w:rsidRPr="000835B3" w:rsidRDefault="00DD02A0" w:rsidP="00F663BB">
      <w:pPr>
        <w:pStyle w:val="Prrafodelista"/>
        <w:spacing w:line="240" w:lineRule="auto"/>
        <w:jc w:val="both"/>
        <w:rPr>
          <w:rFonts w:asciiTheme="majorHAnsi" w:hAnsiTheme="majorHAnsi" w:cstheme="majorHAnsi"/>
        </w:rPr>
      </w:pPr>
    </w:p>
    <w:p w14:paraId="749EF909" w14:textId="0E5EF930" w:rsidR="00DD02A0" w:rsidRDefault="00DD02A0" w:rsidP="00F663BB">
      <w:pPr>
        <w:pStyle w:val="Prrafodelista"/>
        <w:numPr>
          <w:ilvl w:val="0"/>
          <w:numId w:val="1"/>
        </w:numPr>
        <w:spacing w:line="240" w:lineRule="auto"/>
        <w:jc w:val="both"/>
        <w:rPr>
          <w:rFonts w:asciiTheme="majorHAnsi" w:hAnsiTheme="majorHAnsi" w:cstheme="majorHAnsi"/>
        </w:rPr>
      </w:pPr>
      <w:r w:rsidRPr="000835B3">
        <w:rPr>
          <w:rFonts w:asciiTheme="majorHAnsi" w:hAnsiTheme="majorHAnsi" w:cstheme="majorHAnsi"/>
        </w:rPr>
        <w:t xml:space="preserve">En base al citado Acuerdo Marco, esta Entidad </w:t>
      </w:r>
      <w:r w:rsidR="001B0325">
        <w:rPr>
          <w:rFonts w:asciiTheme="majorHAnsi" w:hAnsiTheme="majorHAnsi" w:cstheme="majorHAnsi"/>
        </w:rPr>
        <w:t>contratante</w:t>
      </w:r>
      <w:r w:rsidRPr="000835B3">
        <w:rPr>
          <w:rFonts w:asciiTheme="majorHAnsi" w:hAnsiTheme="majorHAnsi" w:cstheme="majorHAnsi"/>
        </w:rPr>
        <w:t xml:space="preserve"> puede suscribir el correspondiente Contrato basado con una de las empresas adjudicatarias del Acuerdo Marco, que comprenderá la prestación del suministro referido en el Acuerdo Marco en las condiciones que se fijan en el PCA y en el PPT.</w:t>
      </w:r>
    </w:p>
    <w:p w14:paraId="5BC2A722" w14:textId="77777777" w:rsidR="00F8669A" w:rsidRPr="005754E5" w:rsidRDefault="00F8669A" w:rsidP="00F663BB">
      <w:pPr>
        <w:pStyle w:val="Prrafodelista"/>
        <w:spacing w:line="240" w:lineRule="auto"/>
        <w:ind w:left="0"/>
        <w:jc w:val="both"/>
        <w:rPr>
          <w:rFonts w:asciiTheme="majorHAnsi" w:hAnsiTheme="majorHAnsi" w:cstheme="majorHAnsi"/>
        </w:rPr>
      </w:pPr>
    </w:p>
    <w:p w14:paraId="11C4CDF3" w14:textId="09D164E5" w:rsidR="00DD02A0" w:rsidRPr="00EB7C05" w:rsidRDefault="00DD02A0" w:rsidP="00F663BB">
      <w:pPr>
        <w:pStyle w:val="Prrafodelista"/>
        <w:numPr>
          <w:ilvl w:val="0"/>
          <w:numId w:val="1"/>
        </w:numPr>
        <w:spacing w:line="240" w:lineRule="auto"/>
        <w:jc w:val="both"/>
        <w:rPr>
          <w:rFonts w:ascii="Calibri Light" w:hAnsi="Calibri Light" w:cs="Calibri Light"/>
        </w:rPr>
      </w:pPr>
      <w:r w:rsidRPr="00EB7C05">
        <w:rPr>
          <w:rFonts w:ascii="Calibri Light" w:hAnsi="Calibri Light" w:cs="Calibri Light"/>
        </w:rPr>
        <w:t xml:space="preserve">Con fecha </w:t>
      </w:r>
      <w:r w:rsidRPr="00EB7C05">
        <w:rPr>
          <w:rFonts w:ascii="Calibri Light" w:hAnsi="Calibri Light" w:cs="Calibri Light"/>
          <w:highlight w:val="yellow"/>
        </w:rPr>
        <w:t>(****)</w:t>
      </w:r>
      <w:r w:rsidRPr="00EB7C05">
        <w:rPr>
          <w:rFonts w:ascii="Calibri Light" w:hAnsi="Calibri Light" w:cs="Calibri Light"/>
        </w:rPr>
        <w:t>, conforme a lo establecido en la cl</w:t>
      </w:r>
      <w:r w:rsidR="00617E61" w:rsidRPr="00EB7C05">
        <w:rPr>
          <w:rFonts w:ascii="Calibri Light" w:hAnsi="Calibri Light" w:cs="Calibri Light"/>
        </w:rPr>
        <w:t>á</w:t>
      </w:r>
      <w:r w:rsidRPr="00EB7C05">
        <w:rPr>
          <w:rFonts w:ascii="Calibri Light" w:hAnsi="Calibri Light" w:cs="Calibri Light"/>
        </w:rPr>
        <w:t xml:space="preserve">usula 21 del PCA, se </w:t>
      </w:r>
      <w:r w:rsidRPr="00400F01">
        <w:rPr>
          <w:rFonts w:ascii="Calibri Light" w:hAnsi="Calibri Light" w:cs="Calibri Light"/>
        </w:rPr>
        <w:t xml:space="preserve">remitió </w:t>
      </w:r>
      <w:r w:rsidR="00E537BD">
        <w:rPr>
          <w:rFonts w:ascii="Calibri Light" w:hAnsi="Calibri Light" w:cs="Calibri Light"/>
        </w:rPr>
        <w:t>el D</w:t>
      </w:r>
      <w:r w:rsidRPr="00400F01">
        <w:rPr>
          <w:rFonts w:ascii="Calibri Light" w:hAnsi="Calibri Light" w:cs="Calibri Light"/>
        </w:rPr>
        <w:t xml:space="preserve">ocumento de </w:t>
      </w:r>
      <w:r w:rsidR="00E537BD">
        <w:rPr>
          <w:rFonts w:ascii="Calibri Light" w:hAnsi="Calibri Light" w:cs="Calibri Light"/>
        </w:rPr>
        <w:t>I</w:t>
      </w:r>
      <w:r w:rsidRPr="00400F01">
        <w:rPr>
          <w:rFonts w:ascii="Calibri Light" w:hAnsi="Calibri Light" w:cs="Calibri Light"/>
        </w:rPr>
        <w:t xml:space="preserve">nvitación a las </w:t>
      </w:r>
      <w:r w:rsidR="009A7A25" w:rsidRPr="00400F01">
        <w:rPr>
          <w:rFonts w:ascii="Calibri Light" w:hAnsi="Calibri Light" w:cs="Calibri Light"/>
        </w:rPr>
        <w:t>dos</w:t>
      </w:r>
      <w:r w:rsidRPr="00400F01">
        <w:rPr>
          <w:rFonts w:ascii="Calibri Light" w:hAnsi="Calibri Light" w:cs="Calibri Light"/>
        </w:rPr>
        <w:t xml:space="preserve"> empresas adjudicatarias del Lote </w:t>
      </w:r>
      <w:r w:rsidRPr="00400F01">
        <w:rPr>
          <w:rFonts w:ascii="Calibri Light" w:hAnsi="Calibri Light" w:cs="Calibri Light"/>
          <w:highlight w:val="yellow"/>
        </w:rPr>
        <w:t>(****)</w:t>
      </w:r>
      <w:r w:rsidR="00E537BD">
        <w:rPr>
          <w:rFonts w:ascii="Calibri Light" w:hAnsi="Calibri Light" w:cs="Calibri Light"/>
        </w:rPr>
        <w:t>,</w:t>
      </w:r>
      <w:r w:rsidRPr="00400F01">
        <w:rPr>
          <w:rFonts w:ascii="Calibri Light" w:hAnsi="Calibri Light" w:cs="Calibri Light"/>
        </w:rPr>
        <w:t xml:space="preserve"> dándose un plazo de</w:t>
      </w:r>
      <w:r w:rsidR="00400F01" w:rsidRPr="00400F01">
        <w:rPr>
          <w:rFonts w:ascii="Calibri Light" w:hAnsi="Calibri Light" w:cs="Calibri Light"/>
        </w:rPr>
        <w:t xml:space="preserve"> </w:t>
      </w:r>
      <w:r w:rsidR="00E537BD">
        <w:rPr>
          <w:rFonts w:ascii="Calibri Light" w:hAnsi="Calibri Light" w:cs="Calibri Light"/>
        </w:rPr>
        <w:t>siete (</w:t>
      </w:r>
      <w:r w:rsidR="00400F01" w:rsidRPr="00343AC4">
        <w:rPr>
          <w:rFonts w:ascii="Calibri Light" w:hAnsi="Calibri Light" w:cs="Calibri Light"/>
          <w:highlight w:val="yellow"/>
        </w:rPr>
        <w:t>7</w:t>
      </w:r>
      <w:r w:rsidR="00E537BD">
        <w:rPr>
          <w:rFonts w:ascii="Calibri Light" w:hAnsi="Calibri Light" w:cs="Calibri Light"/>
          <w:highlight w:val="yellow"/>
        </w:rPr>
        <w:t>)</w:t>
      </w:r>
      <w:r w:rsidR="00400F01" w:rsidRPr="00343AC4">
        <w:rPr>
          <w:rFonts w:ascii="Calibri Light" w:hAnsi="Calibri Light" w:cs="Calibri Light"/>
          <w:highlight w:val="yellow"/>
        </w:rPr>
        <w:t xml:space="preserve"> días </w:t>
      </w:r>
      <w:r w:rsidR="00400F01" w:rsidRPr="00343AC4">
        <w:rPr>
          <w:rFonts w:ascii="Calibri Light" w:hAnsi="Calibri Light" w:cs="Calibri Light"/>
          <w:highlight w:val="yellow"/>
        </w:rPr>
        <w:lastRenderedPageBreak/>
        <w:t>hábiles</w:t>
      </w:r>
      <w:r w:rsidR="00400F01" w:rsidRPr="00400F01">
        <w:rPr>
          <w:rFonts w:ascii="Calibri Light" w:hAnsi="Calibri Light" w:cs="Calibri Light"/>
        </w:rPr>
        <w:t xml:space="preserve"> para su envío</w:t>
      </w:r>
      <w:r w:rsidRPr="00400F01">
        <w:rPr>
          <w:rFonts w:ascii="Calibri Light" w:hAnsi="Calibri Light" w:cs="Calibri Light"/>
        </w:rPr>
        <w:t xml:space="preserve">, todo ello, a través de la </w:t>
      </w:r>
      <w:r w:rsidR="00217F57" w:rsidRPr="00400F01">
        <w:rPr>
          <w:rFonts w:ascii="Calibri Light" w:hAnsi="Calibri Light" w:cs="Calibri Light"/>
        </w:rPr>
        <w:t xml:space="preserve">Plataforma </w:t>
      </w:r>
      <w:r w:rsidRPr="00400F01">
        <w:rPr>
          <w:rFonts w:ascii="Calibri Light" w:hAnsi="Calibri Light" w:cs="Calibri Light"/>
        </w:rPr>
        <w:t>informática de la Central de Contratación</w:t>
      </w:r>
      <w:r w:rsidRPr="00EB7C05">
        <w:rPr>
          <w:rFonts w:ascii="Calibri Light" w:hAnsi="Calibri Light" w:cs="Calibri Light"/>
        </w:rPr>
        <w:t xml:space="preserve">.  </w:t>
      </w:r>
    </w:p>
    <w:p w14:paraId="461DAA89" w14:textId="77777777" w:rsidR="00DD02A0" w:rsidRPr="00EB7C05" w:rsidRDefault="00DD02A0" w:rsidP="00F663BB">
      <w:pPr>
        <w:pStyle w:val="Prrafodelista"/>
        <w:spacing w:line="240" w:lineRule="auto"/>
        <w:rPr>
          <w:rFonts w:ascii="Calibri Light" w:hAnsi="Calibri Light" w:cs="Calibri Light"/>
        </w:rPr>
      </w:pPr>
    </w:p>
    <w:p w14:paraId="7B2419A4" w14:textId="39A5350D" w:rsidR="00DD02A0" w:rsidRPr="00EB7C05" w:rsidRDefault="00DD02A0" w:rsidP="00F663BB">
      <w:pPr>
        <w:pStyle w:val="Prrafodelista"/>
        <w:numPr>
          <w:ilvl w:val="0"/>
          <w:numId w:val="1"/>
        </w:numPr>
        <w:spacing w:line="240" w:lineRule="auto"/>
        <w:jc w:val="both"/>
        <w:rPr>
          <w:rFonts w:ascii="Calibri Light" w:hAnsi="Calibri Light" w:cs="Calibri Light"/>
        </w:rPr>
      </w:pPr>
      <w:r w:rsidRPr="00EB7C05">
        <w:rPr>
          <w:rFonts w:ascii="Calibri Light" w:hAnsi="Calibri Light" w:cs="Calibri Light"/>
        </w:rPr>
        <w:t xml:space="preserve">El único criterio de adjudicación </w:t>
      </w:r>
      <w:r w:rsidR="00217F57" w:rsidRPr="00EB7C05">
        <w:rPr>
          <w:rFonts w:ascii="Calibri Light" w:hAnsi="Calibri Light" w:cs="Calibri Light"/>
        </w:rPr>
        <w:t xml:space="preserve">utilizado ha sido </w:t>
      </w:r>
      <w:r w:rsidRPr="00EB7C05">
        <w:rPr>
          <w:rFonts w:ascii="Calibri Light" w:hAnsi="Calibri Light" w:cs="Calibri Light"/>
        </w:rPr>
        <w:t xml:space="preserve">el precio ofertado, según lo establecido en el </w:t>
      </w:r>
      <w:r w:rsidR="00E537BD">
        <w:rPr>
          <w:rFonts w:ascii="Calibri Light" w:hAnsi="Calibri Light" w:cs="Calibri Light"/>
        </w:rPr>
        <w:t>D</w:t>
      </w:r>
      <w:r w:rsidR="00217F57" w:rsidRPr="00EB7C05">
        <w:rPr>
          <w:rFonts w:ascii="Calibri Light" w:hAnsi="Calibri Light" w:cs="Calibri Light"/>
        </w:rPr>
        <w:t>ocumento de</w:t>
      </w:r>
      <w:r w:rsidRPr="00EB7C05">
        <w:rPr>
          <w:rFonts w:ascii="Calibri Light" w:hAnsi="Calibri Light" w:cs="Calibri Light"/>
        </w:rPr>
        <w:t xml:space="preserve"> </w:t>
      </w:r>
      <w:r w:rsidR="00E537BD">
        <w:rPr>
          <w:rFonts w:ascii="Calibri Light" w:hAnsi="Calibri Light" w:cs="Calibri Light"/>
        </w:rPr>
        <w:t>I</w:t>
      </w:r>
      <w:r w:rsidRPr="00EB7C05">
        <w:rPr>
          <w:rFonts w:ascii="Calibri Light" w:hAnsi="Calibri Light" w:cs="Calibri Light"/>
        </w:rPr>
        <w:t xml:space="preserve">nvitación. </w:t>
      </w:r>
    </w:p>
    <w:p w14:paraId="32F89A8C" w14:textId="77777777" w:rsidR="00DD02A0" w:rsidRPr="00EB7C05" w:rsidRDefault="00DD02A0" w:rsidP="00F663BB">
      <w:pPr>
        <w:pStyle w:val="Prrafodelista"/>
        <w:spacing w:line="240" w:lineRule="auto"/>
        <w:rPr>
          <w:rFonts w:ascii="Calibri Light" w:hAnsi="Calibri Light" w:cs="Calibri Light"/>
        </w:rPr>
      </w:pPr>
    </w:p>
    <w:p w14:paraId="064DAAFB" w14:textId="24CEE59A" w:rsidR="00DD02A0" w:rsidRPr="00EB7C05" w:rsidRDefault="00DD02A0" w:rsidP="00F663BB">
      <w:pPr>
        <w:pStyle w:val="Prrafodelista"/>
        <w:numPr>
          <w:ilvl w:val="0"/>
          <w:numId w:val="1"/>
        </w:numPr>
        <w:spacing w:line="240" w:lineRule="auto"/>
        <w:jc w:val="both"/>
        <w:rPr>
          <w:rFonts w:ascii="Calibri Light" w:hAnsi="Calibri Light" w:cs="Calibri Light"/>
        </w:rPr>
      </w:pPr>
      <w:r w:rsidRPr="00EB7C05">
        <w:rPr>
          <w:rFonts w:ascii="Calibri Light" w:hAnsi="Calibri Light" w:cs="Calibri Light"/>
        </w:rPr>
        <w:t xml:space="preserve">El Contrato basado se ajustará, entre otras, a las siguientes condiciones:  </w:t>
      </w:r>
    </w:p>
    <w:p w14:paraId="6CA5028C" w14:textId="77777777" w:rsidR="00DD02A0" w:rsidRPr="00EB7C05" w:rsidRDefault="00DD02A0" w:rsidP="00F663BB">
      <w:pPr>
        <w:pStyle w:val="Prrafodelista"/>
        <w:spacing w:line="240" w:lineRule="auto"/>
        <w:rPr>
          <w:rFonts w:ascii="Calibri Light" w:hAnsi="Calibri Light" w:cs="Calibri Light"/>
        </w:rPr>
      </w:pPr>
    </w:p>
    <w:p w14:paraId="115FAAE0" w14:textId="0E81FC54" w:rsidR="00DD02A0" w:rsidRPr="00EB7C05" w:rsidRDefault="00DD02A0" w:rsidP="00F663BB">
      <w:pPr>
        <w:pStyle w:val="Prrafodelista"/>
        <w:numPr>
          <w:ilvl w:val="0"/>
          <w:numId w:val="3"/>
        </w:numPr>
        <w:spacing w:line="240" w:lineRule="auto"/>
        <w:rPr>
          <w:rFonts w:ascii="Calibri Light" w:hAnsi="Calibri Light" w:cs="Calibri Light"/>
        </w:rPr>
      </w:pPr>
      <w:r w:rsidRPr="00EB7C05">
        <w:rPr>
          <w:rFonts w:ascii="Calibri Light" w:hAnsi="Calibri Light" w:cs="Calibri Light"/>
        </w:rPr>
        <w:t>Importe anual del contrato (Sin IVA):</w:t>
      </w:r>
      <w:r w:rsidR="00217F57" w:rsidRPr="00EB7C05">
        <w:rPr>
          <w:rFonts w:ascii="Calibri Light" w:hAnsi="Calibri Light" w:cs="Calibri Light"/>
        </w:rPr>
        <w:t xml:space="preserve"> </w:t>
      </w:r>
      <w:r w:rsidRPr="00EB7C05">
        <w:rPr>
          <w:rFonts w:ascii="Calibri Light" w:hAnsi="Calibri Light" w:cs="Calibri Light"/>
          <w:highlight w:val="yellow"/>
        </w:rPr>
        <w:t>(****)</w:t>
      </w:r>
      <w:r w:rsidR="00E537BD">
        <w:rPr>
          <w:rFonts w:ascii="Calibri Light" w:hAnsi="Calibri Light" w:cs="Calibri Light"/>
        </w:rPr>
        <w:t>.</w:t>
      </w:r>
    </w:p>
    <w:p w14:paraId="1E2B0A26" w14:textId="7ECE78FD" w:rsidR="00DD02A0" w:rsidRPr="00EB7C05" w:rsidRDefault="00DD02A0" w:rsidP="00F663BB">
      <w:pPr>
        <w:pStyle w:val="Prrafodelista"/>
        <w:numPr>
          <w:ilvl w:val="0"/>
          <w:numId w:val="3"/>
        </w:numPr>
        <w:spacing w:line="240" w:lineRule="auto"/>
        <w:rPr>
          <w:rFonts w:ascii="Calibri Light" w:hAnsi="Calibri Light" w:cs="Calibri Light"/>
        </w:rPr>
      </w:pPr>
      <w:r w:rsidRPr="00EB7C05">
        <w:rPr>
          <w:rFonts w:ascii="Calibri Light" w:hAnsi="Calibri Light" w:cs="Calibri Light"/>
        </w:rPr>
        <w:t xml:space="preserve">Importe anual IVA: </w:t>
      </w:r>
      <w:r w:rsidRPr="00EB7C05">
        <w:rPr>
          <w:rFonts w:ascii="Calibri Light" w:hAnsi="Calibri Light" w:cs="Calibri Light"/>
          <w:highlight w:val="yellow"/>
        </w:rPr>
        <w:t>(****)</w:t>
      </w:r>
      <w:r w:rsidR="00E537BD">
        <w:rPr>
          <w:rFonts w:ascii="Calibri Light" w:hAnsi="Calibri Light" w:cs="Calibri Light"/>
        </w:rPr>
        <w:t>.</w:t>
      </w:r>
    </w:p>
    <w:p w14:paraId="7431252D" w14:textId="0E98678F"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 xml:space="preserve">Valor estimado del Contrato (sin IVA) (incluyendo prórroga): </w:t>
      </w:r>
      <w:r w:rsidRPr="00EB7C05">
        <w:rPr>
          <w:rFonts w:ascii="Calibri Light" w:hAnsi="Calibri Light" w:cs="Calibri Light"/>
          <w:highlight w:val="yellow"/>
        </w:rPr>
        <w:t>(****)</w:t>
      </w:r>
      <w:r w:rsidR="00E537BD">
        <w:rPr>
          <w:rFonts w:ascii="Calibri Light" w:hAnsi="Calibri Light" w:cs="Calibri Light"/>
        </w:rPr>
        <w:t>.</w:t>
      </w:r>
    </w:p>
    <w:p w14:paraId="1C6C133B" w14:textId="154AF65B"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 xml:space="preserve">Duración del </w:t>
      </w:r>
      <w:r w:rsidR="00E537BD">
        <w:rPr>
          <w:rFonts w:ascii="Calibri Light" w:hAnsi="Calibri Light" w:cs="Calibri Light"/>
        </w:rPr>
        <w:t>C</w:t>
      </w:r>
      <w:r w:rsidRPr="00EB7C05">
        <w:rPr>
          <w:rFonts w:ascii="Calibri Light" w:hAnsi="Calibri Light" w:cs="Calibri Light"/>
        </w:rPr>
        <w:t xml:space="preserve">ontrato basado y prórroga (en su caso): </w:t>
      </w:r>
      <w:r w:rsidRPr="00EB7C05">
        <w:rPr>
          <w:rFonts w:ascii="Calibri Light" w:hAnsi="Calibri Light" w:cs="Calibri Light"/>
          <w:highlight w:val="yellow"/>
        </w:rPr>
        <w:t>(****)</w:t>
      </w:r>
      <w:r w:rsidR="00E537BD">
        <w:rPr>
          <w:rFonts w:ascii="Calibri Light" w:hAnsi="Calibri Light" w:cs="Calibri Light"/>
        </w:rPr>
        <w:t>.</w:t>
      </w:r>
    </w:p>
    <w:p w14:paraId="6D1E80C7" w14:textId="3AEAD217"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 xml:space="preserve">Garantías: De conformidad con la cláusula </w:t>
      </w:r>
      <w:r w:rsidR="009A7A25" w:rsidRPr="00EB7C05">
        <w:rPr>
          <w:rFonts w:ascii="Calibri Light" w:hAnsi="Calibri Light" w:cs="Calibri Light"/>
        </w:rPr>
        <w:t>21.1</w:t>
      </w:r>
      <w:r w:rsidR="007F6EA0">
        <w:rPr>
          <w:rFonts w:ascii="Calibri Light" w:hAnsi="Calibri Light" w:cs="Calibri Light"/>
        </w:rPr>
        <w:t>2</w:t>
      </w:r>
      <w:r w:rsidR="00B702CF" w:rsidRPr="00EB7C05">
        <w:rPr>
          <w:rFonts w:ascii="Calibri Light" w:hAnsi="Calibri Light" w:cs="Calibri Light"/>
        </w:rPr>
        <w:t xml:space="preserve"> del PCA</w:t>
      </w:r>
      <w:r w:rsidRPr="00EB7C05">
        <w:rPr>
          <w:rFonts w:ascii="Calibri Light" w:hAnsi="Calibri Light" w:cs="Calibri Light"/>
        </w:rPr>
        <w:t>, no se exige garantía definitiva al tratarse de un suministro de bienes consumibles cuya entrega y recepción debe efectuarse antes del pago del precio. Tampoco deberán constituir garantía provisional.</w:t>
      </w:r>
    </w:p>
    <w:p w14:paraId="463F4E99" w14:textId="3F41DB4E" w:rsidR="00DD02A0" w:rsidRPr="00EB7C05" w:rsidRDefault="00DD02A0" w:rsidP="00F663BB">
      <w:pPr>
        <w:pStyle w:val="Prrafodelista"/>
        <w:numPr>
          <w:ilvl w:val="0"/>
          <w:numId w:val="2"/>
        </w:numPr>
        <w:spacing w:line="240" w:lineRule="auto"/>
        <w:jc w:val="both"/>
        <w:rPr>
          <w:rFonts w:ascii="Calibri Light" w:hAnsi="Calibri Light" w:cs="Calibri Light"/>
        </w:rPr>
      </w:pPr>
      <w:r w:rsidRPr="00EB7C05">
        <w:rPr>
          <w:rFonts w:ascii="Calibri Light" w:hAnsi="Calibri Light" w:cs="Calibri Light"/>
        </w:rPr>
        <w:t>Condición Especial de Ejecución: (</w:t>
      </w:r>
      <w:r w:rsidR="004D1A71" w:rsidRPr="00EB7C05">
        <w:rPr>
          <w:rFonts w:ascii="Calibri Light" w:hAnsi="Calibri Light" w:cs="Calibri Light"/>
          <w:highlight w:val="yellow"/>
        </w:rPr>
        <w:t>****</w:t>
      </w:r>
      <w:r w:rsidRPr="00EB7C05">
        <w:rPr>
          <w:rFonts w:ascii="Calibri Light" w:hAnsi="Calibri Light" w:cs="Calibri Light"/>
          <w:i/>
          <w:iCs/>
          <w:highlight w:val="yellow"/>
        </w:rPr>
        <w:t>conforme a</w:t>
      </w:r>
      <w:r w:rsidR="004D1A71" w:rsidRPr="00EB7C05">
        <w:rPr>
          <w:rFonts w:ascii="Calibri Light" w:hAnsi="Calibri Light" w:cs="Calibri Light"/>
          <w:i/>
          <w:iCs/>
          <w:highlight w:val="yellow"/>
        </w:rPr>
        <w:t xml:space="preserve"> lo indicado en </w:t>
      </w:r>
      <w:r w:rsidRPr="00EB7C05">
        <w:rPr>
          <w:rFonts w:ascii="Calibri Light" w:hAnsi="Calibri Light" w:cs="Calibri Light"/>
          <w:i/>
          <w:iCs/>
          <w:highlight w:val="yellow"/>
        </w:rPr>
        <w:t>documento de invitación</w:t>
      </w:r>
      <w:r w:rsidRPr="00EB7C05">
        <w:rPr>
          <w:rFonts w:ascii="Calibri Light" w:hAnsi="Calibri Light" w:cs="Calibri Light"/>
        </w:rPr>
        <w:t>)</w:t>
      </w:r>
      <w:r w:rsidR="00E537BD">
        <w:rPr>
          <w:rFonts w:ascii="Calibri Light" w:hAnsi="Calibri Light" w:cs="Calibri Light"/>
        </w:rPr>
        <w:t>.</w:t>
      </w:r>
    </w:p>
    <w:p w14:paraId="05B72A9D" w14:textId="77777777" w:rsidR="00DD02A0" w:rsidRPr="00EB7C05" w:rsidRDefault="00DD02A0" w:rsidP="00F663BB">
      <w:pPr>
        <w:pStyle w:val="Prrafodelista"/>
        <w:spacing w:line="240" w:lineRule="auto"/>
        <w:jc w:val="both"/>
        <w:rPr>
          <w:rFonts w:ascii="Calibri Light" w:hAnsi="Calibri Light" w:cs="Calibri Light"/>
        </w:rPr>
      </w:pPr>
    </w:p>
    <w:p w14:paraId="4C53ECF1" w14:textId="1096E9D6" w:rsidR="004915EE" w:rsidRPr="007F6EA0" w:rsidRDefault="004915EE" w:rsidP="00F663BB">
      <w:pPr>
        <w:pStyle w:val="Prrafodelista"/>
        <w:numPr>
          <w:ilvl w:val="0"/>
          <w:numId w:val="1"/>
        </w:numPr>
        <w:spacing w:line="240" w:lineRule="auto"/>
        <w:jc w:val="both"/>
        <w:rPr>
          <w:rFonts w:asciiTheme="majorHAnsi" w:hAnsiTheme="majorHAnsi" w:cstheme="majorHAnsi"/>
        </w:rPr>
      </w:pPr>
      <w:r w:rsidRPr="00EB7C05">
        <w:rPr>
          <w:rFonts w:ascii="Calibri Light" w:hAnsi="Calibri Light" w:cs="Calibri Light"/>
        </w:rPr>
        <w:t xml:space="preserve">Conforme a lo establecido en el artículo 36.3 de la LCSP, el Contrato basado en el Acuerdo Marco se perfecciona con la notificación de su adjudicación al contratista por parte de esta </w:t>
      </w:r>
      <w:r w:rsidRPr="00807DB0">
        <w:rPr>
          <w:rFonts w:ascii="Calibri Light" w:hAnsi="Calibri Light" w:cs="Calibri Light"/>
          <w:highlight w:val="yellow"/>
        </w:rPr>
        <w:t xml:space="preserve">Entidad </w:t>
      </w:r>
      <w:r w:rsidRPr="00807DB0">
        <w:rPr>
          <w:rFonts w:asciiTheme="majorHAnsi" w:hAnsiTheme="majorHAnsi" w:cstheme="majorHAnsi"/>
          <w:highlight w:val="yellow"/>
        </w:rPr>
        <w:t>Local.</w:t>
      </w:r>
      <w:r w:rsidRPr="007F6EA0">
        <w:rPr>
          <w:rFonts w:asciiTheme="majorHAnsi" w:hAnsiTheme="majorHAnsi" w:cstheme="majorHAnsi"/>
        </w:rPr>
        <w:t xml:space="preserve"> </w:t>
      </w:r>
    </w:p>
    <w:p w14:paraId="4AB5B21E" w14:textId="77777777" w:rsidR="004915EE" w:rsidRPr="007F6EA0" w:rsidRDefault="004915EE" w:rsidP="00F663BB">
      <w:pPr>
        <w:pStyle w:val="Prrafodelista"/>
        <w:spacing w:line="240" w:lineRule="auto"/>
        <w:ind w:left="360"/>
        <w:jc w:val="both"/>
        <w:rPr>
          <w:rFonts w:asciiTheme="majorHAnsi" w:hAnsiTheme="majorHAnsi" w:cstheme="majorHAnsi"/>
        </w:rPr>
      </w:pPr>
    </w:p>
    <w:p w14:paraId="377EF733" w14:textId="77777777" w:rsidR="004915EE" w:rsidRPr="007F6EA0" w:rsidRDefault="004915EE" w:rsidP="00F663BB">
      <w:pPr>
        <w:pStyle w:val="Prrafodelista"/>
        <w:spacing w:line="240" w:lineRule="auto"/>
        <w:ind w:left="360"/>
        <w:jc w:val="both"/>
        <w:rPr>
          <w:rFonts w:asciiTheme="majorHAnsi" w:hAnsiTheme="majorHAnsi" w:cstheme="majorHAnsi"/>
        </w:rPr>
      </w:pPr>
      <w:r w:rsidRPr="007F6EA0">
        <w:rPr>
          <w:rFonts w:asciiTheme="majorHAnsi" w:hAnsiTheme="majorHAnsi" w:cstheme="majorHAnsi"/>
        </w:rPr>
        <w:t xml:space="preserve">La comunicación de la adjudicación se realizará mediante la Plataforma tecnológica de la Central de Contratación de la FEMP, sin perjuicio de que se proceda a la notificación y publicación de la adjudicación conforme a lo establecido en la Disposición Adicional Decimoquinta de la LCSP. </w:t>
      </w:r>
    </w:p>
    <w:p w14:paraId="1CDE3240" w14:textId="77777777" w:rsidR="004915EE" w:rsidRPr="007F6EA0" w:rsidRDefault="004915EE" w:rsidP="00F663BB">
      <w:pPr>
        <w:pStyle w:val="Prrafodelista"/>
        <w:spacing w:line="240" w:lineRule="auto"/>
        <w:ind w:left="360"/>
        <w:jc w:val="both"/>
        <w:rPr>
          <w:rFonts w:asciiTheme="majorHAnsi" w:hAnsiTheme="majorHAnsi" w:cstheme="majorHAnsi"/>
        </w:rPr>
      </w:pPr>
    </w:p>
    <w:p w14:paraId="133A891C" w14:textId="77777777" w:rsidR="004915EE" w:rsidRPr="007F6EA0" w:rsidRDefault="004915EE" w:rsidP="00F663BB">
      <w:pPr>
        <w:pStyle w:val="Prrafodelista"/>
        <w:spacing w:line="240" w:lineRule="auto"/>
        <w:ind w:left="360"/>
        <w:jc w:val="both"/>
        <w:rPr>
          <w:rFonts w:asciiTheme="majorHAnsi" w:hAnsiTheme="majorHAnsi" w:cstheme="majorHAnsi"/>
        </w:rPr>
      </w:pPr>
      <w:r w:rsidRPr="007F6EA0">
        <w:rPr>
          <w:rFonts w:asciiTheme="majorHAnsi" w:hAnsiTheme="majorHAnsi" w:cstheme="majorHAnsi"/>
        </w:rPr>
        <w:t xml:space="preserve">La Entidad Local deberá incluir en la Plataforma de la FEMP toda la información referente a la tramitación del Contrato basado. </w:t>
      </w:r>
    </w:p>
    <w:p w14:paraId="6F83BB9F" w14:textId="04F2CA97" w:rsidR="004915EE" w:rsidRPr="007F6EA0" w:rsidRDefault="004915EE" w:rsidP="00F663BB">
      <w:pPr>
        <w:pStyle w:val="Prrafodelista"/>
        <w:spacing w:line="240" w:lineRule="auto"/>
        <w:ind w:left="360"/>
        <w:jc w:val="both"/>
        <w:rPr>
          <w:rFonts w:asciiTheme="majorHAnsi" w:hAnsiTheme="majorHAnsi" w:cstheme="majorHAnsi"/>
        </w:rPr>
      </w:pPr>
    </w:p>
    <w:p w14:paraId="7152AC10" w14:textId="77777777" w:rsidR="00D0034E" w:rsidRPr="00F35C6B" w:rsidRDefault="00D0034E" w:rsidP="00F663BB">
      <w:pPr>
        <w:pStyle w:val="Prrafodelista"/>
        <w:spacing w:line="240" w:lineRule="auto"/>
        <w:ind w:left="360"/>
        <w:jc w:val="both"/>
        <w:rPr>
          <w:rFonts w:asciiTheme="majorHAnsi" w:hAnsiTheme="majorHAnsi" w:cstheme="majorHAnsi"/>
        </w:rPr>
      </w:pPr>
    </w:p>
    <w:p w14:paraId="70D0CDBB" w14:textId="4984BDBF" w:rsidR="00DD02A0" w:rsidRPr="00F35C6B" w:rsidRDefault="00DD02A0" w:rsidP="00F663BB">
      <w:pPr>
        <w:spacing w:line="240" w:lineRule="auto"/>
        <w:jc w:val="center"/>
        <w:rPr>
          <w:rFonts w:asciiTheme="majorHAnsi" w:hAnsiTheme="majorHAnsi" w:cstheme="majorHAnsi"/>
          <w:b/>
        </w:rPr>
      </w:pPr>
      <w:r w:rsidRPr="00F35C6B">
        <w:rPr>
          <w:rFonts w:asciiTheme="majorHAnsi" w:hAnsiTheme="majorHAnsi" w:cstheme="majorHAnsi"/>
          <w:b/>
        </w:rPr>
        <w:t>FUNDAMENTOS JURÍDICOS</w:t>
      </w:r>
    </w:p>
    <w:p w14:paraId="157161C4" w14:textId="77777777" w:rsidR="00DD02A0" w:rsidRPr="00F35C6B" w:rsidRDefault="00DD02A0" w:rsidP="00F663BB">
      <w:pPr>
        <w:spacing w:line="240" w:lineRule="auto"/>
        <w:jc w:val="center"/>
        <w:rPr>
          <w:rFonts w:asciiTheme="majorHAnsi" w:hAnsiTheme="majorHAnsi" w:cstheme="majorHAnsi"/>
          <w:b/>
        </w:rPr>
      </w:pPr>
    </w:p>
    <w:p w14:paraId="39C06628" w14:textId="5CAE957A" w:rsidR="00DD02A0" w:rsidRPr="00F35C6B" w:rsidRDefault="00DD02A0" w:rsidP="00E537BD">
      <w:pPr>
        <w:spacing w:line="240" w:lineRule="auto"/>
        <w:jc w:val="both"/>
        <w:rPr>
          <w:rFonts w:asciiTheme="majorHAnsi" w:hAnsiTheme="majorHAnsi" w:cstheme="majorHAnsi"/>
        </w:rPr>
      </w:pPr>
      <w:r w:rsidRPr="00F35C6B">
        <w:rPr>
          <w:rFonts w:asciiTheme="majorHAnsi" w:hAnsiTheme="majorHAnsi" w:cstheme="majorHAnsi"/>
          <w:b/>
        </w:rPr>
        <w:t>PRIMERO.</w:t>
      </w:r>
      <w:r w:rsidRPr="00F35C6B">
        <w:rPr>
          <w:rFonts w:asciiTheme="majorHAnsi" w:hAnsiTheme="majorHAnsi" w:cstheme="majorHAnsi"/>
        </w:rPr>
        <w:t xml:space="preserve"> - El procedimiento de adjudicación se ha realizado conforme a lo dispuesto en el Acuerdo Marco para el suministro de </w:t>
      </w:r>
      <w:r w:rsidR="009A7A25" w:rsidRPr="00F35C6B">
        <w:rPr>
          <w:rFonts w:asciiTheme="majorHAnsi" w:hAnsiTheme="majorHAnsi" w:cstheme="majorHAnsi"/>
        </w:rPr>
        <w:t>gas natural</w:t>
      </w:r>
      <w:r w:rsidRPr="00F35C6B">
        <w:rPr>
          <w:rFonts w:asciiTheme="majorHAnsi" w:hAnsiTheme="majorHAnsi" w:cstheme="majorHAnsi"/>
        </w:rPr>
        <w:t xml:space="preserve"> y los PCA y PPT que rigieron su licitación, tras la adhesión a la Central de Contratación por parte de la ENTIDAD LOCAL de </w:t>
      </w:r>
      <w:r w:rsidR="00BE23CE" w:rsidRPr="00F35C6B">
        <w:rPr>
          <w:rFonts w:asciiTheme="majorHAnsi" w:hAnsiTheme="majorHAnsi" w:cstheme="majorHAnsi"/>
          <w:highlight w:val="yellow"/>
        </w:rPr>
        <w:t>(****)</w:t>
      </w:r>
      <w:r w:rsidRPr="00F35C6B">
        <w:rPr>
          <w:rFonts w:asciiTheme="majorHAnsi" w:hAnsiTheme="majorHAnsi" w:cstheme="majorHAnsi"/>
        </w:rPr>
        <w:t xml:space="preserve"> según acuerdo de (</w:t>
      </w:r>
      <w:r w:rsidRPr="00F35C6B">
        <w:rPr>
          <w:rFonts w:asciiTheme="majorHAnsi" w:hAnsiTheme="majorHAnsi" w:cstheme="majorHAnsi"/>
          <w:i/>
        </w:rPr>
        <w:t>identificar el órgano competente</w:t>
      </w:r>
      <w:r w:rsidR="00BE23CE" w:rsidRPr="00F35C6B">
        <w:rPr>
          <w:rFonts w:asciiTheme="majorHAnsi" w:hAnsiTheme="majorHAnsi" w:cstheme="majorHAnsi"/>
          <w:highlight w:val="yellow"/>
        </w:rPr>
        <w:t>****</w:t>
      </w:r>
      <w:r w:rsidRPr="00F35C6B">
        <w:rPr>
          <w:rFonts w:asciiTheme="majorHAnsi" w:hAnsiTheme="majorHAnsi" w:cstheme="majorHAnsi"/>
        </w:rPr>
        <w:t xml:space="preserve">) de fecha </w:t>
      </w:r>
      <w:r w:rsidR="00BE23CE" w:rsidRPr="00F35C6B">
        <w:rPr>
          <w:rFonts w:asciiTheme="majorHAnsi" w:hAnsiTheme="majorHAnsi" w:cstheme="majorHAnsi"/>
          <w:highlight w:val="yellow"/>
        </w:rPr>
        <w:t>(****)</w:t>
      </w:r>
      <w:r w:rsidRPr="00F35C6B">
        <w:rPr>
          <w:rFonts w:asciiTheme="majorHAnsi" w:hAnsiTheme="majorHAnsi" w:cstheme="majorHAnsi"/>
        </w:rPr>
        <w:t>.</w:t>
      </w:r>
    </w:p>
    <w:p w14:paraId="251BF116" w14:textId="1BA957CF" w:rsidR="00DD02A0" w:rsidRPr="00191766" w:rsidRDefault="00DD02A0" w:rsidP="00E537BD">
      <w:pPr>
        <w:spacing w:line="240" w:lineRule="auto"/>
        <w:jc w:val="both"/>
        <w:rPr>
          <w:rFonts w:asciiTheme="majorHAnsi" w:hAnsiTheme="majorHAnsi" w:cstheme="majorHAnsi"/>
          <w:szCs w:val="24"/>
        </w:rPr>
      </w:pPr>
      <w:r w:rsidRPr="00F35C6B">
        <w:rPr>
          <w:rFonts w:asciiTheme="majorHAnsi" w:hAnsiTheme="majorHAnsi" w:cstheme="majorHAnsi"/>
          <w:b/>
        </w:rPr>
        <w:t>SEGUNDO.-</w:t>
      </w:r>
      <w:r w:rsidRPr="00F35C6B">
        <w:rPr>
          <w:rFonts w:asciiTheme="majorHAnsi" w:hAnsiTheme="majorHAnsi" w:cstheme="majorHAnsi"/>
        </w:rPr>
        <w:t xml:space="preserve"> La ejecución y resolución de este Contrato se supedita a lo dispuesto en el Acuerdo Marco para la prestación del suministro de </w:t>
      </w:r>
      <w:r w:rsidR="009A7A25" w:rsidRPr="00F35C6B">
        <w:rPr>
          <w:rFonts w:asciiTheme="majorHAnsi" w:hAnsiTheme="majorHAnsi" w:cstheme="majorHAnsi"/>
        </w:rPr>
        <w:t>gas natural</w:t>
      </w:r>
      <w:r w:rsidRPr="00F35C6B">
        <w:rPr>
          <w:rFonts w:asciiTheme="majorHAnsi" w:hAnsiTheme="majorHAnsi" w:cstheme="majorHAnsi"/>
        </w:rPr>
        <w:t xml:space="preserve"> </w:t>
      </w:r>
      <w:r w:rsidR="00191766">
        <w:rPr>
          <w:rFonts w:asciiTheme="majorHAnsi" w:hAnsiTheme="majorHAnsi" w:cstheme="majorHAnsi"/>
        </w:rPr>
        <w:t xml:space="preserve">a través </w:t>
      </w:r>
      <w:r w:rsidRPr="00F35C6B">
        <w:rPr>
          <w:rFonts w:asciiTheme="majorHAnsi" w:hAnsiTheme="majorHAnsi" w:cstheme="majorHAnsi"/>
        </w:rPr>
        <w:t xml:space="preserve">de la Central de Contratación, en los PCA y PPT que rigieron la licitación de este Acuerdo </w:t>
      </w:r>
      <w:r w:rsidRPr="00191766">
        <w:rPr>
          <w:rFonts w:asciiTheme="majorHAnsi" w:hAnsiTheme="majorHAnsi" w:cstheme="majorHAnsi"/>
        </w:rPr>
        <w:t xml:space="preserve">Marco, así como </w:t>
      </w:r>
      <w:r w:rsidRPr="00191766">
        <w:rPr>
          <w:rFonts w:asciiTheme="majorHAnsi" w:hAnsiTheme="majorHAnsi" w:cstheme="majorHAnsi"/>
          <w:szCs w:val="24"/>
        </w:rPr>
        <w:t>por la LCSP, por el Real Decreto 817/2009, de 8 de mayo, por el que se desarrolla parcialmente la Ley 30/2007, de 30 de octubre, de Contratos del Sector Público y, en cuanto no se oponga, por el Real Decreto 1098/2001, de 12 de octubre, por el que se aprueba el Reglamento General de la Ley de Contratos de las Administraciones Públicas (en adelante, el “</w:t>
      </w:r>
      <w:r w:rsidRPr="00191766">
        <w:rPr>
          <w:rFonts w:asciiTheme="majorHAnsi" w:hAnsiTheme="majorHAnsi" w:cstheme="majorHAnsi"/>
          <w:b/>
          <w:szCs w:val="24"/>
        </w:rPr>
        <w:t>RGLCAP</w:t>
      </w:r>
      <w:r w:rsidRPr="00191766">
        <w:rPr>
          <w:rFonts w:asciiTheme="majorHAnsi" w:hAnsiTheme="majorHAnsi" w:cstheme="majorHAnsi"/>
          <w:szCs w:val="24"/>
        </w:rPr>
        <w:t xml:space="preserve">”). </w:t>
      </w:r>
    </w:p>
    <w:p w14:paraId="3BFCA9B1" w14:textId="77777777" w:rsidR="00DD02A0" w:rsidRPr="00191766" w:rsidRDefault="00DD02A0" w:rsidP="00E537BD">
      <w:pPr>
        <w:spacing w:line="240" w:lineRule="auto"/>
        <w:jc w:val="both"/>
        <w:rPr>
          <w:rFonts w:asciiTheme="majorHAnsi" w:hAnsiTheme="majorHAnsi" w:cstheme="majorHAnsi"/>
          <w:szCs w:val="24"/>
        </w:rPr>
      </w:pPr>
      <w:r w:rsidRPr="00191766">
        <w:rPr>
          <w:rFonts w:asciiTheme="majorHAnsi" w:hAnsiTheme="majorHAnsi" w:cstheme="majorHAnsi"/>
          <w:szCs w:val="24"/>
        </w:rPr>
        <w:t>Supletoriamente se aplicará la Ley 39/2015, de 1 de octubre, del Procedimiento Administrativo Común de las Administraciones Públicas (en adelante, la “</w:t>
      </w:r>
      <w:r w:rsidRPr="00191766">
        <w:rPr>
          <w:rFonts w:asciiTheme="majorHAnsi" w:hAnsiTheme="majorHAnsi" w:cstheme="majorHAnsi"/>
          <w:b/>
          <w:szCs w:val="24"/>
        </w:rPr>
        <w:t>LPACAP</w:t>
      </w:r>
      <w:r w:rsidRPr="00191766">
        <w:rPr>
          <w:rFonts w:asciiTheme="majorHAnsi" w:hAnsiTheme="majorHAnsi" w:cstheme="majorHAnsi"/>
          <w:szCs w:val="24"/>
        </w:rPr>
        <w:t>”) y la Ley 40/2015, de 1 de octubre, de Régimen Jurídico del Sector Público (en adelante, “</w:t>
      </w:r>
      <w:r w:rsidRPr="00191766">
        <w:rPr>
          <w:rFonts w:asciiTheme="majorHAnsi" w:hAnsiTheme="majorHAnsi" w:cstheme="majorHAnsi"/>
          <w:b/>
          <w:szCs w:val="24"/>
        </w:rPr>
        <w:t>LRJSP</w:t>
      </w:r>
      <w:r w:rsidRPr="00191766">
        <w:rPr>
          <w:rFonts w:asciiTheme="majorHAnsi" w:hAnsiTheme="majorHAnsi" w:cstheme="majorHAnsi"/>
          <w:szCs w:val="24"/>
        </w:rPr>
        <w:t xml:space="preserve">”) y demás normas de derecho administrativo y, en su defecto, las normas de derecho privado. </w:t>
      </w:r>
    </w:p>
    <w:p w14:paraId="6706B6D4" w14:textId="65AA3419" w:rsidR="00DD02A0" w:rsidRPr="00191766" w:rsidRDefault="00DD02A0" w:rsidP="00E537BD">
      <w:pPr>
        <w:spacing w:line="240" w:lineRule="auto"/>
        <w:jc w:val="both"/>
        <w:rPr>
          <w:rFonts w:asciiTheme="majorHAnsi" w:hAnsiTheme="majorHAnsi" w:cstheme="majorHAnsi"/>
          <w:szCs w:val="24"/>
        </w:rPr>
      </w:pPr>
      <w:r w:rsidRPr="00191766">
        <w:rPr>
          <w:rFonts w:asciiTheme="majorHAnsi" w:hAnsiTheme="majorHAnsi" w:cstheme="majorHAnsi"/>
          <w:szCs w:val="24"/>
        </w:rPr>
        <w:lastRenderedPageBreak/>
        <w:t xml:space="preserve">Asimismo, será de aplicación al presente Acuerdo Marco y a los Contratos basados en el mismo, la normativa sectorial vigente en cada momento, </w:t>
      </w:r>
      <w:r w:rsidR="00F8669A">
        <w:rPr>
          <w:rFonts w:asciiTheme="majorHAnsi" w:hAnsiTheme="majorHAnsi" w:cstheme="majorHAnsi"/>
          <w:szCs w:val="24"/>
        </w:rPr>
        <w:t xml:space="preserve">la identificada en la cláusula 5 del PCA, </w:t>
      </w:r>
      <w:r w:rsidRPr="00191766">
        <w:rPr>
          <w:rFonts w:asciiTheme="majorHAnsi" w:hAnsiTheme="majorHAnsi" w:cstheme="majorHAnsi"/>
          <w:szCs w:val="24"/>
        </w:rPr>
        <w:t>y entre otras, a título enunciativo y no exhaustivo por las siguientes disposiciones:</w:t>
      </w:r>
    </w:p>
    <w:p w14:paraId="6680EE15" w14:textId="77777777"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Ley 34/1998, de 7 de octubre, de Hidrocarburos.</w:t>
      </w:r>
    </w:p>
    <w:p w14:paraId="7B3A7EFB" w14:textId="2DE11B6E"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949/2001, de 3 de agosto, por el que se regula el acceso de terceros a las instalaciones gasistas y se establece un sistema económico integrado del sector de gas natural.</w:t>
      </w:r>
    </w:p>
    <w:p w14:paraId="0E265DD8" w14:textId="483F32C9"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1434/2002, de 27 de diciembre, que regula las actividades de transporte, distribución, comercialización, suministro y procedimientos de autorización de instalaciones de gas natural.</w:t>
      </w:r>
    </w:p>
    <w:p w14:paraId="70EAE847" w14:textId="08227A9E" w:rsidR="001D64AD"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Ley 12/2007, de 2 de julio, por la que se modifica la Ley 34/1998, de 7 de octubre, del Sector de Hidrocarburos, con el fin de adaptarla a lo dispuesto en la Directiva 2003/55/CE del Parlamento Europeo y del Consejo, de 26 de junio de 2003, sobre normas comunes para el mercado interior del gas natural.</w:t>
      </w:r>
    </w:p>
    <w:p w14:paraId="7A2211AB" w14:textId="704CA219" w:rsidR="004C466C" w:rsidRPr="004C466C" w:rsidRDefault="004C466C" w:rsidP="004C466C">
      <w:pPr>
        <w:pStyle w:val="Prrafodelista"/>
        <w:numPr>
          <w:ilvl w:val="0"/>
          <w:numId w:val="5"/>
        </w:numPr>
        <w:spacing w:after="0" w:line="240" w:lineRule="auto"/>
        <w:jc w:val="both"/>
        <w:rPr>
          <w:rFonts w:asciiTheme="majorHAnsi" w:hAnsiTheme="majorHAnsi" w:cstheme="majorHAnsi"/>
          <w:sz w:val="20"/>
          <w:szCs w:val="20"/>
        </w:rPr>
      </w:pPr>
      <w:r w:rsidRPr="004C466C">
        <w:rPr>
          <w:rFonts w:asciiTheme="majorHAnsi" w:hAnsiTheme="majorHAnsi" w:cstheme="majorHAnsi"/>
          <w:sz w:val="20"/>
          <w:szCs w:val="20"/>
        </w:rPr>
        <w:t>Real Decreto 104/2010, de 5 de febrero, por el que se regula la puesta en marcha del suministro de último recurso en el sector del gas natural</w:t>
      </w:r>
      <w:r>
        <w:rPr>
          <w:rFonts w:asciiTheme="majorHAnsi" w:hAnsiTheme="majorHAnsi" w:cstheme="majorHAnsi"/>
          <w:sz w:val="20"/>
          <w:szCs w:val="20"/>
        </w:rPr>
        <w:t>.</w:t>
      </w:r>
    </w:p>
    <w:p w14:paraId="7EDDF090" w14:textId="3B6A05CE" w:rsidR="001D64AD" w:rsidRPr="00807DB0" w:rsidRDefault="001D64AD"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197/2010, de 26 de febrero, por el que se adaptan determinadas disposiciones relativas al sector de hidrocarburos a lo dispuesto en la Ley 25/2009, de 22 de diciembre, de modificación de diversas leyes para su adaptación a la Ley sobre el libre acceso a las actividades de servicios y su ejercicio.</w:t>
      </w:r>
    </w:p>
    <w:p w14:paraId="781E7240" w14:textId="10C788E3"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22 de septiembre de 2011, de la Dirección General de Política Energética y Minas, por la que se modifica el protocolo de detalle PD-01 "medición" de las normas de gestión técnica del sistema gasista.</w:t>
      </w:r>
    </w:p>
    <w:p w14:paraId="23A39E57" w14:textId="16A672A2"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8 de octubre de 2018, de la Dirección General de Política Energética y Minas, por la que se modifican las normas de gestión técnica del sistema NGTS-06, NGTS-07 y los protocolos de detalle PD-01 y PD-02.</w:t>
      </w:r>
    </w:p>
    <w:p w14:paraId="708BB7AB" w14:textId="4052E86A"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Circular 6/2020, de 22 de julio, de la Comisión Nacional de los Mercados y la Competencia, por la que se establece la metodología para el cálculo de los peajes de transporte, redes locales y regasificación de gas natural.</w:t>
      </w:r>
    </w:p>
    <w:p w14:paraId="3C06267F" w14:textId="2D84EFB7"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Real Decreto 1184/2020, de 29 de diciembre, por el que se establecen las metodologías de cálculo de los cargos del sistema gasista, de las retribuciones reguladas de los almacenamientos subterráneos básicos y de los cánones aplicados por su uso.</w:t>
      </w:r>
    </w:p>
    <w:p w14:paraId="33939813" w14:textId="5C608B13"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Orden TED/1072/2023, de 26 de septiembre, por la que se establecen la retribución y cánones de acceso de los almacenamientos subterráneos básicos para el año 2024.</w:t>
      </w:r>
    </w:p>
    <w:p w14:paraId="20D3BEAC" w14:textId="2B731ACC"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30 de mayo de 2023, de la Comisión Nacional de los Mercados y la Competencia, por la que se establecen los peajes de acceso a las redes de transporte, redes locales y regasificación para el año de gas 2024.</w:t>
      </w:r>
    </w:p>
    <w:p w14:paraId="0EF1B521" w14:textId="55470EC4"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28 de diciembre de 2023, de la Dirección General de Política Energética y Minas, por la que se publica la tarifa de último recurso de gas natural.</w:t>
      </w:r>
    </w:p>
    <w:p w14:paraId="4AB25AC7" w14:textId="33D420AC"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Orden TED/1022/2021, de 27 de septiembre, por la que se regulan los procedimientos de liquidación de las retribuciones de actividades reguladas, cargos y cuotas con destinos específicos del sector gasista.</w:t>
      </w:r>
    </w:p>
    <w:p w14:paraId="37516939" w14:textId="77777777"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Resolución de 28 de septiembre de 2023, de la Comisión Nacional de los Mercados y la Competencia, por la que se establece la cuota para la financiación de la retribución del gestor técnico del sistema para el año de gas 2024.</w:t>
      </w:r>
    </w:p>
    <w:p w14:paraId="7083A0AB" w14:textId="666B9B7D"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Orden TED/463/2024, de 24 de abril, por la que se establecen orientaciones de política energética a la Comisión Nacional de los Mercados y la Competencia relacionadas con el sector del gas natural</w:t>
      </w:r>
      <w:r w:rsidR="00E537BD">
        <w:rPr>
          <w:rFonts w:asciiTheme="majorHAnsi" w:hAnsiTheme="majorHAnsi" w:cstheme="majorHAnsi"/>
          <w:sz w:val="20"/>
          <w:szCs w:val="20"/>
        </w:rPr>
        <w:t>.</w:t>
      </w:r>
    </w:p>
    <w:p w14:paraId="49D51B8C" w14:textId="0CBCC4A5" w:rsidR="00807DB0" w:rsidRPr="00807DB0" w:rsidRDefault="00807DB0" w:rsidP="00E537BD">
      <w:pPr>
        <w:pStyle w:val="Prrafodelista"/>
        <w:numPr>
          <w:ilvl w:val="0"/>
          <w:numId w:val="5"/>
        </w:numPr>
        <w:spacing w:after="0" w:line="240" w:lineRule="auto"/>
        <w:jc w:val="both"/>
        <w:rPr>
          <w:rFonts w:asciiTheme="majorHAnsi" w:hAnsiTheme="majorHAnsi" w:cstheme="majorHAnsi"/>
          <w:sz w:val="20"/>
          <w:szCs w:val="20"/>
        </w:rPr>
      </w:pPr>
      <w:r w:rsidRPr="00807DB0">
        <w:rPr>
          <w:rFonts w:asciiTheme="majorHAnsi" w:hAnsiTheme="majorHAnsi" w:cstheme="majorHAnsi"/>
          <w:sz w:val="20"/>
          <w:szCs w:val="20"/>
        </w:rPr>
        <w:t xml:space="preserve">Cualquier otra disposición que afecte, modifique, desarrolle, derogue o sustituya a dichas normas, o introduzca cambios en el sector gasista que afecte a los Suministros objeto del presente Acuerdo Marco. </w:t>
      </w:r>
    </w:p>
    <w:p w14:paraId="341AF5A7" w14:textId="77777777" w:rsidR="001D64AD" w:rsidRPr="00FA546D" w:rsidRDefault="001D64AD" w:rsidP="00F663BB">
      <w:pPr>
        <w:pStyle w:val="Prrafodelista"/>
        <w:spacing w:after="0" w:line="240" w:lineRule="auto"/>
        <w:ind w:left="0"/>
        <w:jc w:val="both"/>
        <w:rPr>
          <w:szCs w:val="24"/>
        </w:rPr>
      </w:pPr>
    </w:p>
    <w:p w14:paraId="6C421D7B" w14:textId="27209B68" w:rsidR="00DD02A0" w:rsidRPr="003F6A1F" w:rsidRDefault="00DD02A0" w:rsidP="00E537BD">
      <w:pPr>
        <w:spacing w:line="240" w:lineRule="auto"/>
        <w:jc w:val="both"/>
        <w:rPr>
          <w:rFonts w:ascii="Calibri Light" w:hAnsi="Calibri Light" w:cs="Calibri Light"/>
          <w:szCs w:val="24"/>
        </w:rPr>
      </w:pPr>
      <w:r w:rsidRPr="003F6A1F">
        <w:rPr>
          <w:rFonts w:ascii="Calibri Light" w:hAnsi="Calibri Light" w:cs="Calibri Light"/>
          <w:szCs w:val="24"/>
        </w:rPr>
        <w:lastRenderedPageBreak/>
        <w:t xml:space="preserve">Tienen carácter contractual los siguientes documentos: el PCA, el PPT, el documento de formalización del Acuerdo marco, el </w:t>
      </w:r>
      <w:r w:rsidR="00F63C34">
        <w:rPr>
          <w:rFonts w:ascii="Calibri Light" w:hAnsi="Calibri Light" w:cs="Calibri Light"/>
          <w:szCs w:val="24"/>
        </w:rPr>
        <w:t>D</w:t>
      </w:r>
      <w:r w:rsidRPr="003F6A1F">
        <w:rPr>
          <w:rFonts w:ascii="Calibri Light" w:hAnsi="Calibri Light" w:cs="Calibri Light"/>
          <w:szCs w:val="24"/>
        </w:rPr>
        <w:t xml:space="preserve">ocumento de </w:t>
      </w:r>
      <w:r w:rsidR="00F63C34">
        <w:rPr>
          <w:rFonts w:ascii="Calibri Light" w:hAnsi="Calibri Light" w:cs="Calibri Light"/>
          <w:szCs w:val="24"/>
        </w:rPr>
        <w:t>I</w:t>
      </w:r>
      <w:r w:rsidRPr="003F6A1F">
        <w:rPr>
          <w:rFonts w:ascii="Calibri Light" w:hAnsi="Calibri Light" w:cs="Calibri Light"/>
          <w:szCs w:val="24"/>
        </w:rPr>
        <w:t>nvitación, la</w:t>
      </w:r>
      <w:r w:rsidR="00C41A85">
        <w:rPr>
          <w:rFonts w:ascii="Calibri Light" w:hAnsi="Calibri Light" w:cs="Calibri Light"/>
          <w:szCs w:val="24"/>
        </w:rPr>
        <w:t>s</w:t>
      </w:r>
      <w:r w:rsidRPr="003F6A1F">
        <w:rPr>
          <w:rFonts w:ascii="Calibri Light" w:hAnsi="Calibri Light" w:cs="Calibri Light"/>
          <w:szCs w:val="24"/>
        </w:rPr>
        <w:t xml:space="preserve"> oferta</w:t>
      </w:r>
      <w:r w:rsidR="00C41A85">
        <w:rPr>
          <w:rFonts w:ascii="Calibri Light" w:hAnsi="Calibri Light" w:cs="Calibri Light"/>
          <w:szCs w:val="24"/>
        </w:rPr>
        <w:t>s</w:t>
      </w:r>
      <w:r w:rsidRPr="003F6A1F">
        <w:rPr>
          <w:rFonts w:ascii="Calibri Light" w:hAnsi="Calibri Light" w:cs="Calibri Light"/>
          <w:szCs w:val="24"/>
        </w:rPr>
        <w:t xml:space="preserve"> presentada</w:t>
      </w:r>
      <w:r w:rsidR="00C41A85">
        <w:rPr>
          <w:rFonts w:ascii="Calibri Light" w:hAnsi="Calibri Light" w:cs="Calibri Light"/>
          <w:szCs w:val="24"/>
        </w:rPr>
        <w:t>s</w:t>
      </w:r>
      <w:r w:rsidRPr="003F6A1F">
        <w:rPr>
          <w:rFonts w:ascii="Calibri Light" w:hAnsi="Calibri Light" w:cs="Calibri Light"/>
          <w:szCs w:val="24"/>
        </w:rPr>
        <w:t xml:space="preserve"> por la</w:t>
      </w:r>
      <w:r w:rsidR="00C41A85">
        <w:rPr>
          <w:rFonts w:ascii="Calibri Light" w:hAnsi="Calibri Light" w:cs="Calibri Light"/>
          <w:szCs w:val="24"/>
        </w:rPr>
        <w:t>s</w:t>
      </w:r>
      <w:r w:rsidRPr="003F6A1F">
        <w:rPr>
          <w:rFonts w:ascii="Calibri Light" w:hAnsi="Calibri Light" w:cs="Calibri Light"/>
          <w:szCs w:val="24"/>
        </w:rPr>
        <w:t xml:space="preserve"> adjudicataria</w:t>
      </w:r>
      <w:r w:rsidR="00C41A85">
        <w:rPr>
          <w:rFonts w:ascii="Calibri Light" w:hAnsi="Calibri Light" w:cs="Calibri Light"/>
          <w:szCs w:val="24"/>
        </w:rPr>
        <w:t>s</w:t>
      </w:r>
      <w:r w:rsidRPr="003F6A1F">
        <w:rPr>
          <w:rFonts w:ascii="Calibri Light" w:hAnsi="Calibri Light" w:cs="Calibri Light"/>
          <w:szCs w:val="24"/>
        </w:rPr>
        <w:t xml:space="preserve"> y la presente resolución de adjudicación.</w:t>
      </w:r>
    </w:p>
    <w:p w14:paraId="3F71D8A4" w14:textId="77777777" w:rsidR="00DD02A0" w:rsidRPr="003F6A1F" w:rsidRDefault="00DD02A0" w:rsidP="00E537BD">
      <w:pPr>
        <w:pStyle w:val="Prrafodelista"/>
        <w:spacing w:line="240" w:lineRule="auto"/>
        <w:ind w:left="0"/>
        <w:jc w:val="both"/>
        <w:rPr>
          <w:rFonts w:ascii="Calibri Light" w:hAnsi="Calibri Light" w:cs="Calibri Light"/>
          <w:color w:val="000000"/>
          <w:szCs w:val="24"/>
        </w:rPr>
      </w:pPr>
    </w:p>
    <w:p w14:paraId="0D90E738" w14:textId="71D05EC1" w:rsidR="00DD02A0" w:rsidRPr="003F6A1F" w:rsidRDefault="00DD02A0" w:rsidP="00E537BD">
      <w:pPr>
        <w:pStyle w:val="Prrafodelista"/>
        <w:spacing w:line="240" w:lineRule="auto"/>
        <w:ind w:left="0"/>
        <w:jc w:val="both"/>
        <w:rPr>
          <w:rFonts w:ascii="Calibri Light" w:hAnsi="Calibri Light" w:cs="Calibri Light"/>
        </w:rPr>
      </w:pPr>
      <w:proofErr w:type="gramStart"/>
      <w:r w:rsidRPr="003F6A1F">
        <w:rPr>
          <w:rFonts w:ascii="Calibri Light" w:hAnsi="Calibri Light" w:cs="Calibri Light"/>
          <w:b/>
          <w:color w:val="000000"/>
          <w:szCs w:val="24"/>
        </w:rPr>
        <w:t>TERCERO.</w:t>
      </w:r>
      <w:r w:rsidRPr="003F6A1F">
        <w:rPr>
          <w:rFonts w:ascii="Calibri Light" w:hAnsi="Calibri Light" w:cs="Calibri Light"/>
        </w:rPr>
        <w:t>-</w:t>
      </w:r>
      <w:proofErr w:type="gramEnd"/>
      <w:r w:rsidRPr="003F6A1F">
        <w:rPr>
          <w:rFonts w:ascii="Calibri Light" w:hAnsi="Calibri Light" w:cs="Calibri Light"/>
        </w:rPr>
        <w:t xml:space="preserve"> Teniendo en consideración que el órgano de contratación que actúa en nombre de la Entidad Local </w:t>
      </w:r>
      <w:r w:rsidRPr="003F6A1F">
        <w:rPr>
          <w:rFonts w:ascii="Calibri Light" w:hAnsi="Calibri Light" w:cs="Calibri Light"/>
          <w:highlight w:val="yellow"/>
        </w:rPr>
        <w:t>(****),</w:t>
      </w:r>
      <w:r w:rsidRPr="003F6A1F">
        <w:rPr>
          <w:rFonts w:ascii="Calibri Light" w:hAnsi="Calibri Light" w:cs="Calibri Light"/>
        </w:rPr>
        <w:t xml:space="preserve"> es </w:t>
      </w:r>
      <w:r w:rsidRPr="003F6A1F">
        <w:rPr>
          <w:rFonts w:ascii="Calibri Light" w:hAnsi="Calibri Light" w:cs="Calibri Light"/>
          <w:highlight w:val="yellow"/>
        </w:rPr>
        <w:t>(****)</w:t>
      </w:r>
      <w:r w:rsidRPr="003F6A1F">
        <w:rPr>
          <w:rFonts w:ascii="Calibri Light" w:hAnsi="Calibri Light" w:cs="Calibri Light"/>
        </w:rPr>
        <w:t>, en virtud de (</w:t>
      </w:r>
      <w:r w:rsidR="00E8230C" w:rsidRPr="003F6A1F">
        <w:rPr>
          <w:rFonts w:ascii="Calibri Light" w:hAnsi="Calibri Light" w:cs="Calibri Light"/>
          <w:highlight w:val="yellow"/>
        </w:rPr>
        <w:t>****</w:t>
      </w:r>
      <w:r w:rsidRPr="003F6A1F">
        <w:rPr>
          <w:rFonts w:ascii="Calibri Light" w:hAnsi="Calibri Light" w:cs="Calibri Light"/>
          <w:i/>
          <w:iCs/>
          <w:highlight w:val="yellow"/>
        </w:rPr>
        <w:t>completar por la Entidad Local</w:t>
      </w:r>
      <w:r w:rsidRPr="003F6A1F">
        <w:rPr>
          <w:rFonts w:ascii="Calibri Light" w:hAnsi="Calibri Light" w:cs="Calibri Light"/>
        </w:rPr>
        <w:t>).</w:t>
      </w:r>
    </w:p>
    <w:p w14:paraId="0B030871" w14:textId="77777777" w:rsidR="00DD02A0" w:rsidRPr="003F6A1F" w:rsidRDefault="00DD02A0" w:rsidP="00E537BD">
      <w:pPr>
        <w:pStyle w:val="Prrafodelista"/>
        <w:spacing w:line="240" w:lineRule="auto"/>
        <w:ind w:left="0"/>
        <w:jc w:val="both"/>
        <w:rPr>
          <w:rFonts w:ascii="Calibri Light" w:hAnsi="Calibri Light" w:cs="Calibri Light"/>
        </w:rPr>
      </w:pPr>
    </w:p>
    <w:p w14:paraId="3795D38F" w14:textId="7B3DE503" w:rsidR="00DD02A0" w:rsidRPr="00DC682B" w:rsidRDefault="00DD02A0" w:rsidP="00E537BD">
      <w:pPr>
        <w:pStyle w:val="Prrafodelista"/>
        <w:spacing w:line="240" w:lineRule="auto"/>
        <w:ind w:left="0"/>
        <w:jc w:val="both"/>
        <w:rPr>
          <w:rFonts w:asciiTheme="majorHAnsi" w:hAnsiTheme="majorHAnsi" w:cstheme="majorHAnsi"/>
        </w:rPr>
      </w:pPr>
      <w:r w:rsidRPr="003F6A1F">
        <w:rPr>
          <w:rFonts w:ascii="Calibri Light" w:hAnsi="Calibri Light" w:cs="Calibri Light"/>
        </w:rPr>
        <w:t xml:space="preserve">Vistos los antecedentes </w:t>
      </w:r>
      <w:r w:rsidRPr="00194CC2">
        <w:rPr>
          <w:rFonts w:asciiTheme="majorHAnsi" w:hAnsiTheme="majorHAnsi" w:cstheme="majorHAnsi"/>
        </w:rPr>
        <w:t>mencionados y las disposiciones legales, vengo a formular la siguiente:</w:t>
      </w:r>
    </w:p>
    <w:p w14:paraId="2A18FCE7" w14:textId="08EB928E" w:rsidR="00D0034E" w:rsidRDefault="00D0034E" w:rsidP="00E537BD">
      <w:pPr>
        <w:pStyle w:val="Prrafodelista"/>
        <w:spacing w:line="240" w:lineRule="auto"/>
        <w:ind w:left="0"/>
        <w:jc w:val="center"/>
        <w:rPr>
          <w:rFonts w:asciiTheme="majorHAnsi" w:hAnsiTheme="majorHAnsi" w:cstheme="majorHAnsi"/>
          <w:b/>
        </w:rPr>
      </w:pPr>
    </w:p>
    <w:p w14:paraId="50620F7A" w14:textId="5CF89682" w:rsidR="00625C27" w:rsidRDefault="00625C27" w:rsidP="00E537BD">
      <w:pPr>
        <w:pStyle w:val="Prrafodelista"/>
        <w:spacing w:line="240" w:lineRule="auto"/>
        <w:ind w:left="0"/>
        <w:jc w:val="center"/>
        <w:rPr>
          <w:rFonts w:asciiTheme="majorHAnsi" w:hAnsiTheme="majorHAnsi" w:cstheme="majorHAnsi"/>
          <w:b/>
        </w:rPr>
      </w:pPr>
    </w:p>
    <w:p w14:paraId="47B2D53D" w14:textId="77777777" w:rsidR="00625C27" w:rsidRPr="00194CC2" w:rsidRDefault="00625C27" w:rsidP="00E537BD">
      <w:pPr>
        <w:pStyle w:val="Prrafodelista"/>
        <w:spacing w:line="240" w:lineRule="auto"/>
        <w:ind w:left="0"/>
        <w:jc w:val="center"/>
        <w:rPr>
          <w:rFonts w:asciiTheme="majorHAnsi" w:hAnsiTheme="majorHAnsi" w:cstheme="majorHAnsi"/>
          <w:b/>
        </w:rPr>
      </w:pPr>
    </w:p>
    <w:p w14:paraId="09E1D8EA" w14:textId="77777777" w:rsidR="00DD02A0" w:rsidRPr="00194CC2" w:rsidRDefault="00DD02A0" w:rsidP="00E537BD">
      <w:pPr>
        <w:pStyle w:val="Prrafodelista"/>
        <w:spacing w:line="240" w:lineRule="auto"/>
        <w:ind w:left="0"/>
        <w:jc w:val="center"/>
        <w:rPr>
          <w:rFonts w:asciiTheme="majorHAnsi" w:hAnsiTheme="majorHAnsi" w:cstheme="majorHAnsi"/>
          <w:b/>
        </w:rPr>
      </w:pPr>
      <w:r w:rsidRPr="00194CC2">
        <w:rPr>
          <w:rFonts w:asciiTheme="majorHAnsi" w:hAnsiTheme="majorHAnsi" w:cstheme="majorHAnsi"/>
          <w:b/>
        </w:rPr>
        <w:t>RESOLUCIÓN</w:t>
      </w:r>
    </w:p>
    <w:p w14:paraId="384B32D2" w14:textId="1BAAE557" w:rsidR="00DD02A0" w:rsidRPr="00194CC2" w:rsidRDefault="00DD02A0" w:rsidP="00E537BD">
      <w:pPr>
        <w:pStyle w:val="Prrafodelista"/>
        <w:spacing w:line="240" w:lineRule="auto"/>
        <w:ind w:left="0"/>
        <w:jc w:val="both"/>
        <w:rPr>
          <w:rFonts w:asciiTheme="majorHAnsi" w:hAnsiTheme="majorHAnsi" w:cstheme="majorHAnsi"/>
        </w:rPr>
      </w:pPr>
    </w:p>
    <w:p w14:paraId="062CEFA9" w14:textId="77777777" w:rsidR="00D0034E" w:rsidRPr="00194CC2" w:rsidRDefault="00D0034E" w:rsidP="00E537BD">
      <w:pPr>
        <w:pStyle w:val="Prrafodelista"/>
        <w:spacing w:line="240" w:lineRule="auto"/>
        <w:ind w:left="0"/>
        <w:jc w:val="both"/>
        <w:rPr>
          <w:rFonts w:asciiTheme="majorHAnsi" w:hAnsiTheme="majorHAnsi" w:cstheme="majorHAnsi"/>
        </w:rPr>
      </w:pPr>
    </w:p>
    <w:p w14:paraId="37E96367" w14:textId="091C7822" w:rsidR="00DD02A0" w:rsidRPr="00194CC2" w:rsidRDefault="00DD02A0" w:rsidP="00E537BD">
      <w:pPr>
        <w:pStyle w:val="Prrafodelista"/>
        <w:spacing w:line="240" w:lineRule="auto"/>
        <w:ind w:left="0"/>
        <w:jc w:val="both"/>
        <w:rPr>
          <w:rFonts w:asciiTheme="majorHAnsi" w:hAnsiTheme="majorHAnsi" w:cstheme="majorHAnsi"/>
        </w:rPr>
      </w:pPr>
      <w:proofErr w:type="gramStart"/>
      <w:r w:rsidRPr="00194CC2">
        <w:rPr>
          <w:rFonts w:asciiTheme="majorHAnsi" w:hAnsiTheme="majorHAnsi" w:cstheme="majorHAnsi"/>
          <w:b/>
        </w:rPr>
        <w:t>PRIMERO.-</w:t>
      </w:r>
      <w:proofErr w:type="gramEnd"/>
      <w:r w:rsidRPr="00194CC2">
        <w:rPr>
          <w:rFonts w:asciiTheme="majorHAnsi" w:hAnsiTheme="majorHAnsi" w:cstheme="majorHAnsi"/>
        </w:rPr>
        <w:t xml:space="preserve"> Adjudicar el Contrato basado para el suministro de </w:t>
      </w:r>
      <w:r w:rsidR="009A7A25" w:rsidRPr="00194CC2">
        <w:rPr>
          <w:rFonts w:asciiTheme="majorHAnsi" w:hAnsiTheme="majorHAnsi" w:cstheme="majorHAnsi"/>
        </w:rPr>
        <w:t>gas natural</w:t>
      </w:r>
      <w:r w:rsidRPr="00194CC2">
        <w:rPr>
          <w:rFonts w:asciiTheme="majorHAnsi" w:hAnsiTheme="majorHAnsi" w:cstheme="majorHAnsi"/>
        </w:rPr>
        <w:t xml:space="preserve"> de la Entidad Local </w:t>
      </w:r>
      <w:r w:rsidRPr="00194CC2">
        <w:rPr>
          <w:rFonts w:asciiTheme="majorHAnsi" w:hAnsiTheme="majorHAnsi" w:cstheme="majorHAnsi"/>
          <w:highlight w:val="yellow"/>
        </w:rPr>
        <w:t>(****),</w:t>
      </w:r>
      <w:r w:rsidRPr="00194CC2">
        <w:rPr>
          <w:rFonts w:asciiTheme="majorHAnsi" w:hAnsiTheme="majorHAnsi" w:cstheme="majorHAnsi"/>
        </w:rPr>
        <w:t xml:space="preserve"> al resultar la propuesta económicamente más ventajosa </w:t>
      </w:r>
      <w:r w:rsidRPr="00194CC2">
        <w:rPr>
          <w:rFonts w:asciiTheme="majorHAnsi" w:hAnsiTheme="majorHAnsi" w:cstheme="majorHAnsi"/>
          <w:i/>
          <w:iCs/>
          <w:caps/>
        </w:rPr>
        <w:t>(</w:t>
      </w:r>
      <w:r w:rsidRPr="00194CC2">
        <w:rPr>
          <w:rFonts w:asciiTheme="majorHAnsi" w:hAnsiTheme="majorHAnsi" w:cstheme="majorHAnsi"/>
          <w:i/>
          <w:iCs/>
          <w:caps/>
          <w:highlight w:val="yellow"/>
        </w:rPr>
        <w:t>incluir resumen de la valoración</w:t>
      </w:r>
      <w:r w:rsidRPr="00194CC2">
        <w:rPr>
          <w:rFonts w:asciiTheme="majorHAnsi" w:hAnsiTheme="majorHAnsi" w:cstheme="majorHAnsi"/>
          <w:i/>
          <w:iCs/>
          <w:highlight w:val="yellow"/>
        </w:rPr>
        <w:t xml:space="preserve"> y se recomienda adjuntar ofertas presentadas por las </w:t>
      </w:r>
      <w:r w:rsidR="001D64AD" w:rsidRPr="00194CC2">
        <w:rPr>
          <w:rFonts w:asciiTheme="majorHAnsi" w:hAnsiTheme="majorHAnsi" w:cstheme="majorHAnsi"/>
          <w:i/>
          <w:iCs/>
          <w:highlight w:val="yellow"/>
        </w:rPr>
        <w:t>2</w:t>
      </w:r>
      <w:r w:rsidRPr="00194CC2">
        <w:rPr>
          <w:rFonts w:asciiTheme="majorHAnsi" w:hAnsiTheme="majorHAnsi" w:cstheme="majorHAnsi"/>
          <w:i/>
          <w:iCs/>
          <w:highlight w:val="yellow"/>
        </w:rPr>
        <w:t xml:space="preserve"> empresas</w:t>
      </w:r>
      <w:r w:rsidRPr="00194CC2">
        <w:rPr>
          <w:rFonts w:asciiTheme="majorHAnsi" w:hAnsiTheme="majorHAnsi" w:cstheme="majorHAnsi"/>
          <w:highlight w:val="yellow"/>
        </w:rPr>
        <w:t>)</w:t>
      </w:r>
      <w:r w:rsidRPr="00194CC2">
        <w:rPr>
          <w:rFonts w:asciiTheme="majorHAnsi" w:hAnsiTheme="majorHAnsi" w:cstheme="majorHAnsi"/>
        </w:rPr>
        <w:t xml:space="preserve"> a la empresa </w:t>
      </w:r>
      <w:r w:rsidRPr="00194CC2">
        <w:rPr>
          <w:rFonts w:asciiTheme="majorHAnsi" w:hAnsiTheme="majorHAnsi" w:cstheme="majorHAnsi"/>
          <w:highlight w:val="yellow"/>
        </w:rPr>
        <w:t>(****</w:t>
      </w:r>
      <w:r w:rsidRPr="00194CC2">
        <w:rPr>
          <w:rFonts w:asciiTheme="majorHAnsi" w:hAnsiTheme="majorHAnsi" w:cstheme="majorHAnsi"/>
        </w:rPr>
        <w:t>), adjudicataria del lote (</w:t>
      </w:r>
      <w:r w:rsidRPr="00194CC2">
        <w:rPr>
          <w:rFonts w:asciiTheme="majorHAnsi" w:hAnsiTheme="majorHAnsi" w:cstheme="majorHAnsi"/>
          <w:highlight w:val="yellow"/>
        </w:rPr>
        <w:t>****)</w:t>
      </w:r>
      <w:r w:rsidRPr="00194CC2">
        <w:rPr>
          <w:rFonts w:asciiTheme="majorHAnsi" w:hAnsiTheme="majorHAnsi" w:cstheme="majorHAnsi"/>
        </w:rPr>
        <w:t xml:space="preserve"> del Acuerdo Marco para la contratación del suministro de </w:t>
      </w:r>
      <w:r w:rsidR="009A7A25" w:rsidRPr="00194CC2">
        <w:rPr>
          <w:rFonts w:asciiTheme="majorHAnsi" w:hAnsiTheme="majorHAnsi" w:cstheme="majorHAnsi"/>
        </w:rPr>
        <w:t>gas natural</w:t>
      </w:r>
      <w:r w:rsidRPr="00194CC2">
        <w:rPr>
          <w:rFonts w:asciiTheme="majorHAnsi" w:hAnsiTheme="majorHAnsi" w:cstheme="majorHAnsi"/>
        </w:rPr>
        <w:t xml:space="preserve"> </w:t>
      </w:r>
      <w:r w:rsidR="006A23CB">
        <w:rPr>
          <w:rFonts w:asciiTheme="majorHAnsi" w:hAnsiTheme="majorHAnsi" w:cstheme="majorHAnsi"/>
        </w:rPr>
        <w:t xml:space="preserve">a través </w:t>
      </w:r>
      <w:r w:rsidRPr="00194CC2">
        <w:rPr>
          <w:rFonts w:asciiTheme="majorHAnsi" w:hAnsiTheme="majorHAnsi" w:cstheme="majorHAnsi"/>
        </w:rPr>
        <w:t>de la Central de Contratación de la FEMP</w:t>
      </w:r>
      <w:r w:rsidR="00400F01">
        <w:rPr>
          <w:rFonts w:asciiTheme="majorHAnsi" w:hAnsiTheme="majorHAnsi" w:cstheme="majorHAnsi"/>
        </w:rPr>
        <w:t xml:space="preserve"> (EXP CC.- 0</w:t>
      </w:r>
      <w:r w:rsidR="00E517DD">
        <w:rPr>
          <w:rFonts w:asciiTheme="majorHAnsi" w:hAnsiTheme="majorHAnsi" w:cstheme="majorHAnsi"/>
        </w:rPr>
        <w:t>3</w:t>
      </w:r>
      <w:r w:rsidR="00400F01">
        <w:rPr>
          <w:rFonts w:asciiTheme="majorHAnsi" w:hAnsiTheme="majorHAnsi" w:cstheme="majorHAnsi"/>
        </w:rPr>
        <w:t>/202</w:t>
      </w:r>
      <w:r w:rsidR="00E517DD">
        <w:rPr>
          <w:rFonts w:asciiTheme="majorHAnsi" w:hAnsiTheme="majorHAnsi" w:cstheme="majorHAnsi"/>
        </w:rPr>
        <w:t>4</w:t>
      </w:r>
      <w:r w:rsidR="00400F01">
        <w:rPr>
          <w:rFonts w:asciiTheme="majorHAnsi" w:hAnsiTheme="majorHAnsi" w:cstheme="majorHAnsi"/>
        </w:rPr>
        <w:t>)</w:t>
      </w:r>
      <w:r w:rsidRPr="00194CC2">
        <w:rPr>
          <w:rFonts w:asciiTheme="majorHAnsi" w:hAnsiTheme="majorHAnsi" w:cstheme="majorHAnsi"/>
        </w:rPr>
        <w:t>.</w:t>
      </w:r>
    </w:p>
    <w:p w14:paraId="0F973A57" w14:textId="641EAB3A" w:rsidR="00DD02A0" w:rsidRPr="00194CC2" w:rsidRDefault="00DD02A0" w:rsidP="00E537BD">
      <w:pPr>
        <w:spacing w:line="240" w:lineRule="auto"/>
        <w:jc w:val="both"/>
        <w:rPr>
          <w:rFonts w:asciiTheme="majorHAnsi" w:hAnsiTheme="majorHAnsi" w:cstheme="majorHAnsi"/>
        </w:rPr>
      </w:pPr>
      <w:proofErr w:type="gramStart"/>
      <w:r w:rsidRPr="00194CC2">
        <w:rPr>
          <w:rFonts w:asciiTheme="majorHAnsi" w:hAnsiTheme="majorHAnsi" w:cstheme="majorHAnsi"/>
          <w:b/>
        </w:rPr>
        <w:t>SEGUNDO.-</w:t>
      </w:r>
      <w:proofErr w:type="gramEnd"/>
      <w:r w:rsidRPr="00194CC2">
        <w:rPr>
          <w:rFonts w:asciiTheme="majorHAnsi" w:hAnsiTheme="majorHAnsi" w:cstheme="majorHAnsi"/>
        </w:rPr>
        <w:t xml:space="preserve"> Comunicar esta resolución a la adjudicataria y al resto de licitadoras a través de la Plataforma informática de la Central de Contratación, publicar esta resolución en el Perfil del contratante de esta Entidad Local y notificar la misma conforme a lo establecido en la LCSP.</w:t>
      </w:r>
    </w:p>
    <w:p w14:paraId="07E10857" w14:textId="77777777" w:rsidR="00D0034E" w:rsidRPr="00194CC2" w:rsidRDefault="00D0034E" w:rsidP="00E537BD">
      <w:pPr>
        <w:spacing w:line="240" w:lineRule="auto"/>
        <w:jc w:val="both"/>
        <w:rPr>
          <w:rFonts w:asciiTheme="majorHAnsi" w:hAnsiTheme="majorHAnsi" w:cstheme="majorHAnsi"/>
        </w:rPr>
      </w:pPr>
      <w:proofErr w:type="gramStart"/>
      <w:r w:rsidRPr="00194CC2">
        <w:rPr>
          <w:rFonts w:asciiTheme="majorHAnsi" w:hAnsiTheme="majorHAnsi" w:cstheme="majorHAnsi"/>
          <w:b/>
          <w:bCs/>
        </w:rPr>
        <w:t>TERCERO.-</w:t>
      </w:r>
      <w:proofErr w:type="gramEnd"/>
      <w:r w:rsidRPr="00194CC2">
        <w:rPr>
          <w:rFonts w:asciiTheme="majorHAnsi" w:hAnsiTheme="majorHAnsi" w:cstheme="majorHAnsi"/>
        </w:rPr>
        <w:t xml:space="preserve"> La presente Resolución puede ser impugnada mediante la interposición del recurso especial en materia de contratación, cuando el valor estimado del contrato supere los 100.000 euros, o mediante recurso potestativo de reposición, o bien directamente ante la jurisdicción contencioso administrativa, de conformidad con lo dispuesto en la Ley 29/1998, de 13 de julio, Reguladora de la Jurisdicción Contencioso-Administrativa.</w:t>
      </w:r>
    </w:p>
    <w:p w14:paraId="5F09B6C3" w14:textId="77777777" w:rsidR="00D0034E" w:rsidRPr="00194CC2" w:rsidRDefault="00D0034E" w:rsidP="00E537BD">
      <w:pPr>
        <w:spacing w:line="240" w:lineRule="auto"/>
        <w:jc w:val="both"/>
        <w:rPr>
          <w:rFonts w:asciiTheme="majorHAnsi" w:hAnsiTheme="majorHAnsi" w:cstheme="majorHAnsi"/>
        </w:rPr>
      </w:pPr>
      <w:proofErr w:type="gramStart"/>
      <w:r w:rsidRPr="00194CC2">
        <w:rPr>
          <w:rFonts w:asciiTheme="majorHAnsi" w:hAnsiTheme="majorHAnsi" w:cstheme="majorHAnsi"/>
          <w:b/>
          <w:bCs/>
        </w:rPr>
        <w:t>CUARTO.-</w:t>
      </w:r>
      <w:proofErr w:type="gramEnd"/>
      <w:r w:rsidRPr="00194CC2">
        <w:rPr>
          <w:rFonts w:asciiTheme="majorHAnsi" w:hAnsiTheme="majorHAnsi" w:cstheme="majorHAnsi"/>
        </w:rPr>
        <w:t xml:space="preserve"> El Contrato basado desplegará efectos desde la notificación de la presente Resolución de adjudicación.</w:t>
      </w:r>
    </w:p>
    <w:p w14:paraId="718A0D54" w14:textId="50FECCDD" w:rsidR="00DD02A0" w:rsidRPr="00194CC2" w:rsidRDefault="00DD02A0" w:rsidP="00194CC2">
      <w:pPr>
        <w:spacing w:line="240" w:lineRule="auto"/>
        <w:jc w:val="both"/>
        <w:rPr>
          <w:rFonts w:asciiTheme="majorHAnsi" w:hAnsiTheme="majorHAnsi" w:cstheme="majorHAnsi"/>
        </w:rPr>
      </w:pPr>
    </w:p>
    <w:p w14:paraId="5A0612ED" w14:textId="3610E35E" w:rsidR="00D0034E" w:rsidRPr="00194CC2" w:rsidRDefault="00D0034E" w:rsidP="00194CC2">
      <w:pPr>
        <w:spacing w:line="240" w:lineRule="auto"/>
        <w:jc w:val="both"/>
        <w:rPr>
          <w:rFonts w:asciiTheme="majorHAnsi" w:hAnsiTheme="majorHAnsi" w:cstheme="majorHAnsi"/>
        </w:rPr>
      </w:pPr>
    </w:p>
    <w:p w14:paraId="40EF5BC0" w14:textId="399F9CFB" w:rsidR="00D0034E" w:rsidRPr="00194CC2" w:rsidRDefault="00D0034E" w:rsidP="00194CC2">
      <w:pPr>
        <w:spacing w:line="240" w:lineRule="auto"/>
        <w:jc w:val="both"/>
        <w:rPr>
          <w:rFonts w:asciiTheme="majorHAnsi" w:hAnsiTheme="majorHAnsi" w:cstheme="majorHAnsi"/>
        </w:rPr>
      </w:pPr>
    </w:p>
    <w:p w14:paraId="3B5626EB" w14:textId="77777777" w:rsidR="00D0034E" w:rsidRPr="00194CC2" w:rsidRDefault="00D0034E" w:rsidP="00194CC2">
      <w:pPr>
        <w:spacing w:line="240" w:lineRule="auto"/>
        <w:jc w:val="both"/>
        <w:rPr>
          <w:rFonts w:asciiTheme="majorHAnsi" w:hAnsiTheme="majorHAnsi" w:cstheme="majorHAnsi"/>
        </w:rPr>
      </w:pPr>
    </w:p>
    <w:p w14:paraId="582E4CDF" w14:textId="77777777" w:rsidR="00DD02A0" w:rsidRPr="00194CC2" w:rsidRDefault="00DD02A0" w:rsidP="00194CC2">
      <w:pPr>
        <w:spacing w:line="240" w:lineRule="auto"/>
        <w:jc w:val="center"/>
        <w:rPr>
          <w:rFonts w:asciiTheme="majorHAnsi" w:hAnsiTheme="majorHAnsi" w:cstheme="majorHAnsi"/>
          <w:highlight w:val="yellow"/>
        </w:rPr>
      </w:pPr>
      <w:r w:rsidRPr="00194CC2">
        <w:rPr>
          <w:rFonts w:asciiTheme="majorHAnsi" w:hAnsiTheme="majorHAnsi" w:cstheme="majorHAnsi"/>
          <w:highlight w:val="yellow"/>
        </w:rPr>
        <w:t>INDICAR FECHA Y LUGA</w:t>
      </w:r>
      <w:r w:rsidR="00A93925" w:rsidRPr="00194CC2">
        <w:rPr>
          <w:rFonts w:asciiTheme="majorHAnsi" w:hAnsiTheme="majorHAnsi" w:cstheme="majorHAnsi"/>
          <w:highlight w:val="yellow"/>
        </w:rPr>
        <w:t>R</w:t>
      </w:r>
    </w:p>
    <w:p w14:paraId="0347DC82" w14:textId="77777777" w:rsidR="00DD02A0" w:rsidRPr="00194CC2" w:rsidRDefault="00DD02A0" w:rsidP="00194CC2">
      <w:pPr>
        <w:spacing w:line="240" w:lineRule="auto"/>
        <w:jc w:val="center"/>
        <w:rPr>
          <w:rFonts w:asciiTheme="majorHAnsi" w:hAnsiTheme="majorHAnsi" w:cstheme="majorHAnsi"/>
        </w:rPr>
      </w:pPr>
      <w:r w:rsidRPr="00194CC2">
        <w:rPr>
          <w:rFonts w:asciiTheme="majorHAnsi" w:hAnsiTheme="majorHAnsi" w:cstheme="majorHAnsi"/>
          <w:highlight w:val="yellow"/>
        </w:rPr>
        <w:t>(FIRMA)</w:t>
      </w:r>
    </w:p>
    <w:p w14:paraId="76E3245D" w14:textId="77777777" w:rsidR="00671524" w:rsidRPr="00194CC2" w:rsidRDefault="00671524" w:rsidP="00194CC2">
      <w:pPr>
        <w:spacing w:line="240" w:lineRule="auto"/>
        <w:rPr>
          <w:rFonts w:asciiTheme="majorHAnsi" w:hAnsiTheme="majorHAnsi" w:cstheme="majorHAnsi"/>
          <w:sz w:val="20"/>
        </w:rPr>
      </w:pPr>
    </w:p>
    <w:sectPr w:rsidR="00671524" w:rsidRPr="00194CC2" w:rsidSect="00E815D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134" w:left="1559" w:header="2155"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534A5" w14:textId="77777777" w:rsidR="002D0FBA" w:rsidRDefault="002D0FBA">
      <w:r>
        <w:separator/>
      </w:r>
    </w:p>
  </w:endnote>
  <w:endnote w:type="continuationSeparator" w:id="0">
    <w:p w14:paraId="7EF1755D" w14:textId="77777777" w:rsidR="002D0FBA" w:rsidRDefault="002D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ews Gothic Std">
    <w:altName w:val="Calibri"/>
    <w:panose1 w:val="00000000000000000000"/>
    <w:charset w:val="00"/>
    <w:family w:val="swiss"/>
    <w:notTrueType/>
    <w:pitch w:val="variable"/>
    <w:sig w:usb0="00000003" w:usb1="00000000" w:usb2="00000000" w:usb3="00000000" w:csb0="00000001" w:csb1="00000000"/>
  </w:font>
  <w:font w:name="TradeGothic Light">
    <w:altName w:val="Courier New"/>
    <w:charset w:val="00"/>
    <w:family w:val="auto"/>
    <w:pitch w:val="variable"/>
    <w:sig w:usb0="03000000"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Neue-Heavy">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932C7" w14:textId="77777777" w:rsidR="00671524" w:rsidRDefault="006715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3DD8C1" w14:textId="77777777" w:rsidR="00671524" w:rsidRDefault="0067152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741BE" w14:textId="66BCC228" w:rsidR="00671524" w:rsidRDefault="00671524">
    <w:pPr>
      <w:pStyle w:val="Piedepgina"/>
      <w:framePr w:w="1261" w:wrap="around" w:vAnchor="text" w:hAnchor="page" w:x="10626" w:y="-278"/>
      <w:rPr>
        <w:rStyle w:val="Nmerodepgina"/>
        <w:rFonts w:ascii="Frutiger 45 Light" w:hAnsi="Frutiger 45 Light"/>
        <w:sz w:val="14"/>
      </w:rPr>
    </w:pPr>
    <w:r>
      <w:rPr>
        <w:rStyle w:val="Nmerodepgina"/>
        <w:rFonts w:ascii="Frutiger 45 Light" w:hAnsi="Frutiger 45 Light"/>
        <w:sz w:val="14"/>
      </w:rPr>
      <w:fldChar w:fldCharType="begin"/>
    </w:r>
    <w:r>
      <w:rPr>
        <w:rStyle w:val="Nmerodepgina"/>
        <w:rFonts w:ascii="Frutiger 45 Light" w:hAnsi="Frutiger 45 Light"/>
        <w:sz w:val="14"/>
      </w:rPr>
      <w:instrText xml:space="preserve">PAGE  </w:instrText>
    </w:r>
    <w:r>
      <w:rPr>
        <w:rStyle w:val="Nmerodepgina"/>
        <w:rFonts w:ascii="Frutiger 45 Light" w:hAnsi="Frutiger 45 Light"/>
        <w:sz w:val="14"/>
      </w:rPr>
      <w:fldChar w:fldCharType="separate"/>
    </w:r>
    <w:r w:rsidR="009C5384">
      <w:rPr>
        <w:rStyle w:val="Nmerodepgina"/>
        <w:rFonts w:ascii="Frutiger 45 Light" w:hAnsi="Frutiger 45 Light"/>
        <w:noProof/>
        <w:sz w:val="14"/>
      </w:rPr>
      <w:t>3</w:t>
    </w:r>
    <w:r>
      <w:rPr>
        <w:rStyle w:val="Nmerodepgina"/>
        <w:rFonts w:ascii="Frutiger 45 Light" w:hAnsi="Frutiger 45 Light"/>
        <w:sz w:val="14"/>
      </w:rPr>
      <w:fldChar w:fldCharType="end"/>
    </w:r>
  </w:p>
  <w:p w14:paraId="4321F15C" w14:textId="77777777" w:rsidR="00671524" w:rsidRDefault="00671524">
    <w:pPr>
      <w:pStyle w:val="Piedepgina"/>
      <w:rPr>
        <w:rFonts w:ascii="News Gothic Std" w:hAnsi="News Gothic Std"/>
        <w:color w:val="00000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E081" w14:textId="3482D6E5" w:rsidR="008B1F9F" w:rsidRDefault="00FB581F" w:rsidP="008B1F9F">
    <w:pPr>
      <w:ind w:left="567"/>
      <w:rPr>
        <w:rFonts w:ascii="Book Antiqua" w:hAnsi="Book Antiqua"/>
        <w:color w:val="1542A3"/>
        <w:sz w:val="14"/>
      </w:rPr>
    </w:pPr>
    <w:r>
      <w:rPr>
        <w:rFonts w:ascii="HelveticaNeue-Heavy" w:hAnsi="HelveticaNeue-Heavy"/>
        <w:noProof/>
        <w:color w:val="1542A3"/>
        <w:sz w:val="14"/>
      </w:rPr>
      <mc:AlternateContent>
        <mc:Choice Requires="wps">
          <w:drawing>
            <wp:anchor distT="0" distB="0" distL="114300" distR="114300" simplePos="0" relativeHeight="251656704" behindDoc="0" locked="0" layoutInCell="1" allowOverlap="1" wp14:anchorId="2B402FCB" wp14:editId="393EAD15">
              <wp:simplePos x="0" y="0"/>
              <wp:positionH relativeFrom="column">
                <wp:posOffset>800100</wp:posOffset>
              </wp:positionH>
              <wp:positionV relativeFrom="paragraph">
                <wp:posOffset>-15240</wp:posOffset>
              </wp:positionV>
              <wp:extent cx="0" cy="152400"/>
              <wp:effectExtent l="9525" t="13335" r="9525" b="5715"/>
              <wp:wrapNone/>
              <wp:docPr id="17594466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8E299" id="Line 6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2pt" to="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" strokecolor="#969696" strokeweight=".5pt"/>
          </w:pict>
        </mc:Fallback>
      </mc:AlternateContent>
    </w:r>
    <w:r w:rsidR="008B1F9F">
      <w:rPr>
        <w:rFonts w:ascii="HelveticaNeue-Heavy" w:hAnsi="HelveticaNeue-Heavy"/>
        <w:color w:val="1542A3"/>
        <w:sz w:val="14"/>
      </w:rPr>
      <w:t>FEMP</w:t>
    </w:r>
    <w:r w:rsidR="008B1F9F">
      <w:rPr>
        <w:rFonts w:ascii="HelveticaNeue-Heavy" w:hAnsi="HelveticaNeue-Heavy"/>
        <w:color w:val="0000FF"/>
        <w:sz w:val="14"/>
      </w:rPr>
      <w:t xml:space="preserve"> </w:t>
    </w:r>
    <w:r w:rsidR="008B1F9F">
      <w:rPr>
        <w:rFonts w:ascii="Book Antiqua" w:hAnsi="Book Antiqua"/>
        <w:sz w:val="14"/>
      </w:rPr>
      <w:t xml:space="preserve">                </w:t>
    </w:r>
    <w:r w:rsidR="008B1F9F">
      <w:rPr>
        <w:rFonts w:ascii="Book Antiqua" w:hAnsi="Book Antiqua"/>
        <w:color w:val="999999"/>
        <w:sz w:val="14"/>
      </w:rPr>
      <w:t xml:space="preserve">c/ Nuncio, 8       28005 Madrid  </w:t>
    </w:r>
    <w:proofErr w:type="gramStart"/>
    <w:r w:rsidR="008B1F9F">
      <w:rPr>
        <w:rFonts w:ascii="Book Antiqua" w:hAnsi="Book Antiqua"/>
        <w:color w:val="999999"/>
        <w:sz w:val="14"/>
      </w:rPr>
      <w:t xml:space="preserve">   (</w:t>
    </w:r>
    <w:proofErr w:type="gramEnd"/>
    <w:r w:rsidR="008B1F9F">
      <w:rPr>
        <w:rFonts w:ascii="Book Antiqua" w:hAnsi="Book Antiqua"/>
        <w:color w:val="999999"/>
        <w:sz w:val="14"/>
      </w:rPr>
      <w:t xml:space="preserve">T) </w:t>
    </w:r>
    <w:smartTag w:uri="urn:schemas-microsoft-com:office:smarttags" w:element="phone">
      <w:smartTagPr>
        <w:attr w:uri="urn:schemas-microsoft-com:office:office" w:name="ls" w:val="trans"/>
      </w:smartTagPr>
      <w:r w:rsidR="008B1F9F">
        <w:rPr>
          <w:rFonts w:ascii="Book Antiqua" w:hAnsi="Book Antiqua"/>
          <w:color w:val="999999"/>
          <w:sz w:val="14"/>
        </w:rPr>
        <w:t>913 643 702</w:t>
      </w:r>
    </w:smartTag>
    <w:r w:rsidR="008B1F9F">
      <w:rPr>
        <w:rFonts w:ascii="Book Antiqua" w:hAnsi="Book Antiqua"/>
        <w:color w:val="999999"/>
        <w:sz w:val="14"/>
      </w:rPr>
      <w:t xml:space="preserve">      (F) </w:t>
    </w:r>
    <w:smartTag w:uri="urn:schemas-microsoft-com:office:smarttags" w:element="phone">
      <w:smartTagPr>
        <w:attr w:uri="urn:schemas-microsoft-com:office:office" w:name="ls" w:val="trans"/>
      </w:smartTagPr>
      <w:r w:rsidR="008B1F9F">
        <w:rPr>
          <w:rFonts w:ascii="Book Antiqua" w:hAnsi="Book Antiqua"/>
          <w:color w:val="999999"/>
          <w:sz w:val="14"/>
        </w:rPr>
        <w:t>913 655 482</w:t>
      </w:r>
    </w:smartTag>
    <w:r w:rsidR="008B1F9F">
      <w:rPr>
        <w:rFonts w:ascii="Book Antiqua" w:hAnsi="Book Antiqua"/>
        <w:color w:val="999999"/>
        <w:sz w:val="14"/>
      </w:rPr>
      <w:t xml:space="preserve">        </w:t>
    </w:r>
    <w:r w:rsidR="008B1F9F">
      <w:rPr>
        <w:rFonts w:ascii="Book Antiqua" w:hAnsi="Book Antiqua"/>
        <w:color w:val="1542A3"/>
        <w:sz w:val="14"/>
      </w:rPr>
      <w:t>www.femp.es        femp@femp.es</w:t>
    </w:r>
  </w:p>
  <w:p w14:paraId="3D208ACE" w14:textId="77777777" w:rsidR="00671524" w:rsidRDefault="00671524">
    <w:pPr>
      <w:pStyle w:val="Piedepgina"/>
      <w:tabs>
        <w:tab w:val="clear" w:pos="4252"/>
        <w:tab w:val="clear" w:pos="8504"/>
        <w:tab w:val="left" w:pos="1500"/>
      </w:tabs>
      <w:rPr>
        <w:color w:val="999999"/>
      </w:rPr>
    </w:pPr>
  </w:p>
  <w:p w14:paraId="2479E7CA" w14:textId="77777777" w:rsidR="008B1F9F" w:rsidRDefault="008B1F9F">
    <w:pPr>
      <w:pStyle w:val="Piedepgina"/>
      <w:tabs>
        <w:tab w:val="clear" w:pos="4252"/>
        <w:tab w:val="clear" w:pos="8504"/>
        <w:tab w:val="left" w:pos="1500"/>
      </w:tabs>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15D3" w14:textId="77777777" w:rsidR="002D0FBA" w:rsidRDefault="002D0FBA">
      <w:r>
        <w:separator/>
      </w:r>
    </w:p>
  </w:footnote>
  <w:footnote w:type="continuationSeparator" w:id="0">
    <w:p w14:paraId="3C9A13F9" w14:textId="77777777" w:rsidR="002D0FBA" w:rsidRDefault="002D0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B49C1" w14:textId="77777777" w:rsidR="004C466C" w:rsidRDefault="004C46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C5BF0" w14:textId="2CE66F15" w:rsidR="00671524" w:rsidRDefault="00FB581F">
    <w:pPr>
      <w:pStyle w:val="Encabezado"/>
    </w:pPr>
    <w:r>
      <w:rPr>
        <w:noProof/>
      </w:rPr>
      <w:drawing>
        <wp:anchor distT="0" distB="0" distL="114300" distR="114300" simplePos="0" relativeHeight="251658752" behindDoc="1" locked="0" layoutInCell="1" allowOverlap="1" wp14:anchorId="59277C76" wp14:editId="390FC431">
          <wp:simplePos x="0" y="0"/>
          <wp:positionH relativeFrom="column">
            <wp:posOffset>-1028700</wp:posOffset>
          </wp:positionH>
          <wp:positionV relativeFrom="paragraph">
            <wp:posOffset>-1397000</wp:posOffset>
          </wp:positionV>
          <wp:extent cx="7562850" cy="1524000"/>
          <wp:effectExtent l="0" t="0" r="0" b="0"/>
          <wp:wrapNone/>
          <wp:docPr id="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5034" w14:textId="3AA5DEEF" w:rsidR="00671524" w:rsidRDefault="00FB581F">
    <w:pPr>
      <w:pStyle w:val="Encabezado"/>
      <w:tabs>
        <w:tab w:val="clear" w:pos="4252"/>
        <w:tab w:val="clear" w:pos="8504"/>
      </w:tabs>
      <w:jc w:val="both"/>
      <w:rPr>
        <w:rFonts w:ascii="Frutiger 45 Light" w:hAnsi="Frutiger 45 Light"/>
        <w:noProof/>
        <w:sz w:val="20"/>
      </w:rPr>
    </w:pPr>
    <w:r>
      <w:rPr>
        <w:noProof/>
      </w:rPr>
      <w:drawing>
        <wp:anchor distT="0" distB="0" distL="114300" distR="114300" simplePos="0" relativeHeight="251657728" behindDoc="1" locked="0" layoutInCell="1" allowOverlap="1" wp14:anchorId="5ADEAA82" wp14:editId="240DA5FF">
          <wp:simplePos x="0" y="0"/>
          <wp:positionH relativeFrom="column">
            <wp:posOffset>-1028700</wp:posOffset>
          </wp:positionH>
          <wp:positionV relativeFrom="paragraph">
            <wp:posOffset>-1397000</wp:posOffset>
          </wp:positionV>
          <wp:extent cx="7562850" cy="1524000"/>
          <wp:effectExtent l="0" t="0" r="0" b="0"/>
          <wp:wrapNone/>
          <wp:docPr id="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056"/>
    <w:multiLevelType w:val="hybridMultilevel"/>
    <w:tmpl w:val="317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842E1"/>
    <w:multiLevelType w:val="hybridMultilevel"/>
    <w:tmpl w:val="B6B81DFA"/>
    <w:lvl w:ilvl="0" w:tplc="C13A889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FF7449"/>
    <w:multiLevelType w:val="hybridMultilevel"/>
    <w:tmpl w:val="1430B24A"/>
    <w:lvl w:ilvl="0" w:tplc="1F7085B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CE4475"/>
    <w:multiLevelType w:val="hybridMultilevel"/>
    <w:tmpl w:val="6AB07430"/>
    <w:lvl w:ilvl="0" w:tplc="7EB0BE4E">
      <w:start w:val="1"/>
      <w:numFmt w:val="decimal"/>
      <w:lvlText w:val="%1."/>
      <w:lvlJc w:val="left"/>
      <w:pPr>
        <w:ind w:left="360" w:hanging="360"/>
      </w:pPr>
      <w:rPr>
        <w:b w:val="0"/>
        <w:bCs/>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44D7A0E"/>
    <w:multiLevelType w:val="hybridMultilevel"/>
    <w:tmpl w:val="6F7C5C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36842937">
    <w:abstractNumId w:val="3"/>
  </w:num>
  <w:num w:numId="2" w16cid:durableId="1656297553">
    <w:abstractNumId w:val="2"/>
  </w:num>
  <w:num w:numId="3" w16cid:durableId="1419713127">
    <w:abstractNumId w:val="1"/>
  </w:num>
  <w:num w:numId="4" w16cid:durableId="332143475">
    <w:abstractNumId w:val="4"/>
  </w:num>
  <w:num w:numId="5" w16cid:durableId="201702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o:colormru v:ext="edit" colors="#00008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2A0"/>
    <w:rsid w:val="00024CD3"/>
    <w:rsid w:val="000835B3"/>
    <w:rsid w:val="00101789"/>
    <w:rsid w:val="00102907"/>
    <w:rsid w:val="00115BB1"/>
    <w:rsid w:val="0014250D"/>
    <w:rsid w:val="00191766"/>
    <w:rsid w:val="00194CC2"/>
    <w:rsid w:val="00197597"/>
    <w:rsid w:val="001B0325"/>
    <w:rsid w:val="001D64AD"/>
    <w:rsid w:val="00217F57"/>
    <w:rsid w:val="002333C7"/>
    <w:rsid w:val="002A2386"/>
    <w:rsid w:val="002D0FBA"/>
    <w:rsid w:val="00343AC4"/>
    <w:rsid w:val="003458DD"/>
    <w:rsid w:val="003C44A4"/>
    <w:rsid w:val="003E2C83"/>
    <w:rsid w:val="003F6A1F"/>
    <w:rsid w:val="00400F01"/>
    <w:rsid w:val="004739F5"/>
    <w:rsid w:val="004915EE"/>
    <w:rsid w:val="004A7ED2"/>
    <w:rsid w:val="004C466C"/>
    <w:rsid w:val="004D1A71"/>
    <w:rsid w:val="004D516C"/>
    <w:rsid w:val="004D6255"/>
    <w:rsid w:val="00507BEA"/>
    <w:rsid w:val="00517715"/>
    <w:rsid w:val="00562E04"/>
    <w:rsid w:val="00574E68"/>
    <w:rsid w:val="005754DA"/>
    <w:rsid w:val="005754E5"/>
    <w:rsid w:val="0058759B"/>
    <w:rsid w:val="005D13B3"/>
    <w:rsid w:val="00617E61"/>
    <w:rsid w:val="00625945"/>
    <w:rsid w:val="00625C27"/>
    <w:rsid w:val="00642B39"/>
    <w:rsid w:val="00671524"/>
    <w:rsid w:val="006A23CB"/>
    <w:rsid w:val="006F532A"/>
    <w:rsid w:val="00704F54"/>
    <w:rsid w:val="007450B6"/>
    <w:rsid w:val="007B0119"/>
    <w:rsid w:val="007D4AE4"/>
    <w:rsid w:val="007F6EA0"/>
    <w:rsid w:val="00807DB0"/>
    <w:rsid w:val="008468D9"/>
    <w:rsid w:val="008A1A10"/>
    <w:rsid w:val="008A6067"/>
    <w:rsid w:val="008B0C7D"/>
    <w:rsid w:val="008B1F9F"/>
    <w:rsid w:val="008C4DC4"/>
    <w:rsid w:val="008E26FB"/>
    <w:rsid w:val="008F5B3B"/>
    <w:rsid w:val="00912EFA"/>
    <w:rsid w:val="009A7A25"/>
    <w:rsid w:val="009B4F0F"/>
    <w:rsid w:val="009C5384"/>
    <w:rsid w:val="00A3376E"/>
    <w:rsid w:val="00A54C12"/>
    <w:rsid w:val="00A93925"/>
    <w:rsid w:val="00AC6B10"/>
    <w:rsid w:val="00B173B0"/>
    <w:rsid w:val="00B416E5"/>
    <w:rsid w:val="00B702CF"/>
    <w:rsid w:val="00BA7BF9"/>
    <w:rsid w:val="00BB1B56"/>
    <w:rsid w:val="00BB2358"/>
    <w:rsid w:val="00BC576E"/>
    <w:rsid w:val="00BE23CE"/>
    <w:rsid w:val="00BF48E0"/>
    <w:rsid w:val="00C173CF"/>
    <w:rsid w:val="00C3052A"/>
    <w:rsid w:val="00C41A85"/>
    <w:rsid w:val="00C7026A"/>
    <w:rsid w:val="00D0034E"/>
    <w:rsid w:val="00D50773"/>
    <w:rsid w:val="00D55583"/>
    <w:rsid w:val="00D57191"/>
    <w:rsid w:val="00D91441"/>
    <w:rsid w:val="00DC682B"/>
    <w:rsid w:val="00DD02A0"/>
    <w:rsid w:val="00DD1274"/>
    <w:rsid w:val="00DE7FAA"/>
    <w:rsid w:val="00E517DD"/>
    <w:rsid w:val="00E537BD"/>
    <w:rsid w:val="00E54914"/>
    <w:rsid w:val="00E70B76"/>
    <w:rsid w:val="00E815D6"/>
    <w:rsid w:val="00E8230C"/>
    <w:rsid w:val="00E82428"/>
    <w:rsid w:val="00EB7C05"/>
    <w:rsid w:val="00F35499"/>
    <w:rsid w:val="00F35C6B"/>
    <w:rsid w:val="00F63C34"/>
    <w:rsid w:val="00F663BB"/>
    <w:rsid w:val="00F6699A"/>
    <w:rsid w:val="00F80923"/>
    <w:rsid w:val="00F8200B"/>
    <w:rsid w:val="00F8669A"/>
    <w:rsid w:val="00FA546D"/>
    <w:rsid w:val="00FA5A4B"/>
    <w:rsid w:val="00FB2569"/>
    <w:rsid w:val="00FB58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hapeDefaults>
    <o:shapedefaults v:ext="edit" spidmax="6145">
      <o:colormru v:ext="edit" colors="#00008e"/>
    </o:shapedefaults>
    <o:shapelayout v:ext="edit">
      <o:idmap v:ext="edit" data="1"/>
    </o:shapelayout>
  </w:shapeDefaults>
  <w:decimalSymbol w:val=","/>
  <w:listSeparator w:val=";"/>
  <w14:docId w14:val="4DA1B624"/>
  <w15:chartTrackingRefBased/>
  <w15:docId w15:val="{2A2996AD-10F8-43F6-BF83-63A2E38D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2A0"/>
    <w:pPr>
      <w:spacing w:after="160" w:line="259" w:lineRule="auto"/>
    </w:pPr>
    <w:rPr>
      <w:rFonts w:ascii="Calibri" w:eastAsia="Calibri" w:hAnsi="Calibri"/>
      <w:sz w:val="22"/>
      <w:szCs w:val="22"/>
      <w:lang w:eastAsia="en-US"/>
    </w:rPr>
  </w:style>
  <w:style w:type="paragraph" w:styleId="Ttulo1">
    <w:name w:val="heading 1"/>
    <w:basedOn w:val="Normal"/>
    <w:next w:val="Normal"/>
    <w:qFormat/>
    <w:pPr>
      <w:keepNext/>
      <w:jc w:val="center"/>
      <w:outlineLvl w:val="0"/>
    </w:pPr>
    <w:rPr>
      <w:rFonts w:ascii="Verdana" w:hAnsi="Verdana"/>
      <w:b/>
      <w:bCs/>
      <w:color w:val="00008E"/>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News Gothic Std"/>
      <w:sz w:val="16"/>
      <w:szCs w:val="16"/>
    </w:rPr>
  </w:style>
  <w:style w:type="character" w:styleId="Nmerodepgina">
    <w:name w:val="page number"/>
    <w:basedOn w:val="Fuentedeprrafopredeter"/>
  </w:style>
  <w:style w:type="paragraph" w:styleId="Textoindependiente">
    <w:name w:val="Body Text"/>
    <w:basedOn w:val="Normal"/>
    <w:pPr>
      <w:spacing w:line="270" w:lineRule="atLeast"/>
      <w:jc w:val="both"/>
    </w:pPr>
    <w:rPr>
      <w:rFonts w:ascii="TradeGothic Light" w:hAnsi="TradeGothic Light"/>
      <w:sz w:val="20"/>
      <w:lang w:val="es-ES_tradnl"/>
    </w:rPr>
  </w:style>
  <w:style w:type="paragraph" w:styleId="Textodebloque">
    <w:name w:val="Block Text"/>
    <w:basedOn w:val="Normal"/>
    <w:pPr>
      <w:spacing w:line="270" w:lineRule="atLeast"/>
      <w:ind w:left="567" w:right="567"/>
      <w:jc w:val="both"/>
    </w:pPr>
    <w:rPr>
      <w:rFonts w:ascii="Frutiger 45 Light" w:hAnsi="Frutiger 45 Light"/>
      <w:sz w:val="20"/>
    </w:rPr>
  </w:style>
  <w:style w:type="character" w:styleId="Hipervnculovisitado">
    <w:name w:val="FollowedHyperlink"/>
    <w:rPr>
      <w:color w:val="800080"/>
      <w:u w:val="single"/>
    </w:rPr>
  </w:style>
  <w:style w:type="paragraph" w:styleId="Prrafodelista">
    <w:name w:val="List Paragraph"/>
    <w:aliases w:val="Bullet List"/>
    <w:basedOn w:val="Normal"/>
    <w:link w:val="PrrafodelistaCar"/>
    <w:uiPriority w:val="34"/>
    <w:qFormat/>
    <w:rsid w:val="00DD02A0"/>
    <w:pPr>
      <w:ind w:left="720"/>
      <w:contextualSpacing/>
    </w:pPr>
  </w:style>
  <w:style w:type="character" w:customStyle="1" w:styleId="PrrafodelistaCar">
    <w:name w:val="Párrafo de lista Car"/>
    <w:aliases w:val="Bullet List Car"/>
    <w:link w:val="Prrafodelista"/>
    <w:uiPriority w:val="34"/>
    <w:qFormat/>
    <w:rsid w:val="00DD02A0"/>
    <w:rPr>
      <w:rFonts w:ascii="Calibri" w:eastAsia="Calibri" w:hAnsi="Calibri"/>
      <w:sz w:val="22"/>
      <w:szCs w:val="22"/>
      <w:lang w:eastAsia="en-US"/>
    </w:rPr>
  </w:style>
  <w:style w:type="character" w:styleId="Refdecomentario">
    <w:name w:val="annotation reference"/>
    <w:uiPriority w:val="99"/>
    <w:semiHidden/>
    <w:unhideWhenUsed/>
    <w:rsid w:val="00C3052A"/>
    <w:rPr>
      <w:sz w:val="16"/>
      <w:szCs w:val="16"/>
    </w:rPr>
  </w:style>
  <w:style w:type="paragraph" w:styleId="Textocomentario">
    <w:name w:val="annotation text"/>
    <w:basedOn w:val="Normal"/>
    <w:link w:val="TextocomentarioCar"/>
    <w:uiPriority w:val="99"/>
    <w:semiHidden/>
    <w:unhideWhenUsed/>
    <w:rsid w:val="00C3052A"/>
    <w:rPr>
      <w:sz w:val="20"/>
      <w:szCs w:val="20"/>
    </w:rPr>
  </w:style>
  <w:style w:type="character" w:customStyle="1" w:styleId="TextocomentarioCar">
    <w:name w:val="Texto comentario Car"/>
    <w:link w:val="Textocomentario"/>
    <w:uiPriority w:val="99"/>
    <w:semiHidden/>
    <w:rsid w:val="00C3052A"/>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C3052A"/>
    <w:rPr>
      <w:b/>
      <w:bCs/>
    </w:rPr>
  </w:style>
  <w:style w:type="character" w:customStyle="1" w:styleId="AsuntodelcomentarioCar">
    <w:name w:val="Asunto del comentario Car"/>
    <w:link w:val="Asuntodelcomentario"/>
    <w:uiPriority w:val="99"/>
    <w:semiHidden/>
    <w:rsid w:val="00C3052A"/>
    <w:rPr>
      <w:rFonts w:ascii="Calibri" w:eastAsia="Calibri" w:hAnsi="Calibri"/>
      <w:b/>
      <w:bCs/>
      <w:lang w:eastAsia="en-US"/>
    </w:rPr>
  </w:style>
  <w:style w:type="paragraph" w:styleId="Revisin">
    <w:name w:val="Revision"/>
    <w:hidden/>
    <w:uiPriority w:val="99"/>
    <w:semiHidden/>
    <w:rsid w:val="005754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0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JURIDICO!801827693.1</documentid>
  <senderid>MA1167</senderid>
  <senderemail>MREY@GA-P.COM</senderemail>
  <lastmodified>2024-09-02T15:49:00.0000000+02:00</lastmodified>
  <database>JURIDICO</database>
</properties>
</file>

<file path=customXml/itemProps1.xml><?xml version="1.0" encoding="utf-8"?>
<ds:datastoreItem xmlns:ds="http://schemas.openxmlformats.org/officeDocument/2006/customXml" ds:itemID="{C3187657-1940-4FBF-AC65-347A387E430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1815</Words>
  <Characters>9336</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Excmo</vt:lpstr>
    </vt:vector>
  </TitlesOfParts>
  <Company>LOZANO'S HOUSE</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Adrián Dorta</dc:creator>
  <cp:keywords/>
  <dc:description/>
  <cp:lastModifiedBy>Sofía Fernández Gosálvez</cp:lastModifiedBy>
  <cp:revision>8</cp:revision>
  <cp:lastPrinted>2007-01-17T09:25:00Z</cp:lastPrinted>
  <dcterms:created xsi:type="dcterms:W3CDTF">2024-09-02T13:45:00Z</dcterms:created>
  <dcterms:modified xsi:type="dcterms:W3CDTF">2024-09-17T11:18:00Z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2024-08-29T11:43:28Z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5558ef2d-b3b3-4d8c-82a8-ba688ab9b7d2</vt:lpwstr>
  </property>
  <property fmtid="{D5CDD505-2E9C-101B-9397-08002B2CF9AE}" pid="8" name="MSIP_Label_ec2e2fbc-c146-47f5-9855-44b2ad8bbb6d_ContentBits">
    <vt:lpwstr>0</vt:lpwstr>
  </property>
</Properties>
</file>